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8C5" w:rsidRDefault="00886C7A" w:rsidP="002F48C5">
      <w:pPr>
        <w:spacing w:after="0" w:line="359" w:lineRule="auto"/>
        <w:ind w:left="4213" w:hanging="2971"/>
        <w:rPr>
          <w:rFonts w:ascii="宋体" w:eastAsia="宋体" w:hAnsi="宋体" w:cs="宋体"/>
          <w:b/>
          <w:sz w:val="32"/>
        </w:rPr>
      </w:pPr>
      <w:r w:rsidRPr="00DB232C">
        <w:rPr>
          <w:rFonts w:ascii="宋体" w:eastAsia="宋体" w:hAnsi="宋体" w:cs="宋体"/>
          <w:b/>
          <w:sz w:val="32"/>
        </w:rPr>
        <w:t>财政项目支出绩效目标申报表</w:t>
      </w:r>
      <w:r w:rsidR="002F48C5" w:rsidRPr="00DB232C">
        <w:rPr>
          <w:rFonts w:ascii="宋体" w:eastAsia="宋体" w:hAnsi="宋体" w:cs="宋体"/>
          <w:b/>
          <w:sz w:val="32"/>
        </w:rPr>
        <w:t xml:space="preserve">填报说明  </w:t>
      </w:r>
    </w:p>
    <w:p w:rsidR="00E469F0" w:rsidRPr="00860145" w:rsidRDefault="00E469F0" w:rsidP="002F48C5">
      <w:pPr>
        <w:spacing w:after="0" w:line="359" w:lineRule="auto"/>
        <w:ind w:left="4213" w:hanging="2971"/>
        <w:rPr>
          <w:b/>
        </w:rPr>
      </w:pPr>
    </w:p>
    <w:p w:rsidR="00C15436" w:rsidRDefault="005654AA" w:rsidP="0023672F">
      <w:pPr>
        <w:spacing w:after="3" w:line="410" w:lineRule="auto"/>
        <w:ind w:firstLineChars="200" w:firstLine="600"/>
        <w:rPr>
          <w:rFonts w:ascii="仿宋_GB2312" w:eastAsia="仿宋_GB2312" w:hAnsi="仿宋_GB2312" w:cs="仿宋_GB2312"/>
          <w:sz w:val="30"/>
        </w:rPr>
      </w:pPr>
      <w:r>
        <w:rPr>
          <w:rFonts w:ascii="仿宋_GB2312" w:eastAsia="仿宋_GB2312" w:hAnsi="仿宋_GB2312" w:cs="仿宋_GB2312" w:hint="eastAsia"/>
          <w:sz w:val="30"/>
        </w:rPr>
        <w:t>1.</w:t>
      </w:r>
      <w:r w:rsidR="0004429B" w:rsidRPr="0004429B">
        <w:rPr>
          <w:rFonts w:ascii="仿宋_GB2312" w:eastAsia="仿宋_GB2312" w:hAnsi="仿宋_GB2312" w:cs="仿宋_GB2312"/>
          <w:sz w:val="30"/>
        </w:rPr>
        <w:t xml:space="preserve"> </w:t>
      </w:r>
      <w:r w:rsidR="0004429B">
        <w:rPr>
          <w:rFonts w:ascii="仿宋_GB2312" w:eastAsia="仿宋_GB2312" w:hAnsi="仿宋_GB2312" w:cs="仿宋_GB2312"/>
          <w:sz w:val="30"/>
        </w:rPr>
        <w:t>“项目类别”</w:t>
      </w:r>
      <w:r w:rsidR="0004429B">
        <w:rPr>
          <w:rFonts w:ascii="仿宋_GB2312" w:eastAsia="仿宋_GB2312" w:hAnsi="仿宋_GB2312" w:cs="仿宋_GB2312" w:hint="eastAsia"/>
          <w:sz w:val="30"/>
        </w:rPr>
        <w:t>对照《上海市市本级项目支出预算管理办法》（沪财预</w:t>
      </w:r>
      <w:r w:rsidR="0004429B" w:rsidRPr="002E5906">
        <w:rPr>
          <w:rFonts w:ascii="仿宋_GB2312" w:eastAsia="仿宋_GB2312" w:hAnsi="仿宋_GB2312" w:cs="仿宋_GB2312"/>
          <w:sz w:val="30"/>
        </w:rPr>
        <w:t>〔20</w:t>
      </w:r>
      <w:r w:rsidR="0004429B">
        <w:rPr>
          <w:rFonts w:ascii="仿宋_GB2312" w:eastAsia="仿宋_GB2312" w:hAnsi="仿宋_GB2312" w:cs="仿宋_GB2312" w:hint="eastAsia"/>
          <w:sz w:val="30"/>
        </w:rPr>
        <w:t>17</w:t>
      </w:r>
      <w:r w:rsidR="0004429B" w:rsidRPr="002E5906">
        <w:rPr>
          <w:rFonts w:ascii="仿宋_GB2312" w:eastAsia="仿宋_GB2312" w:hAnsi="仿宋_GB2312" w:cs="仿宋_GB2312"/>
          <w:sz w:val="30"/>
        </w:rPr>
        <w:t>〕</w:t>
      </w:r>
      <w:r w:rsidR="0004429B">
        <w:rPr>
          <w:rFonts w:ascii="仿宋_GB2312" w:eastAsia="仿宋_GB2312" w:hAnsi="仿宋_GB2312" w:cs="仿宋_GB2312" w:hint="eastAsia"/>
          <w:sz w:val="30"/>
        </w:rPr>
        <w:t>76号）的分类</w:t>
      </w:r>
      <w:r w:rsidR="0004429B">
        <w:rPr>
          <w:rFonts w:ascii="仿宋_GB2312" w:eastAsia="仿宋_GB2312" w:hAnsi="仿宋_GB2312" w:cs="仿宋_GB2312"/>
          <w:sz w:val="30"/>
        </w:rPr>
        <w:t>在对应选项“□”中打“√”</w:t>
      </w:r>
      <w:r w:rsidR="005C6631">
        <w:rPr>
          <w:rFonts w:ascii="仿宋_GB2312" w:eastAsia="仿宋_GB2312" w:hAnsi="仿宋_GB2312" w:cs="仿宋_GB2312" w:hint="eastAsia"/>
          <w:sz w:val="30"/>
        </w:rPr>
        <w:t>：其中</w:t>
      </w:r>
      <w:r w:rsidR="0004429B" w:rsidRPr="00B607D4">
        <w:rPr>
          <w:rFonts w:ascii="仿宋_GB2312" w:eastAsia="仿宋_GB2312" w:hAnsi="仿宋_GB2312" w:cs="仿宋_GB2312"/>
          <w:sz w:val="30"/>
        </w:rPr>
        <w:t>“专项资金”是指一定时期内（2 年及以上）由财政预算安排的具有专门用途和政策目标的支出项目；“经常性项目”是指预算</w:t>
      </w:r>
      <w:r w:rsidR="0004429B">
        <w:rPr>
          <w:rFonts w:ascii="仿宋_GB2312" w:eastAsia="仿宋_GB2312" w:hAnsi="仿宋_GB2312" w:cs="仿宋_GB2312" w:hint="eastAsia"/>
          <w:sz w:val="30"/>
        </w:rPr>
        <w:t>部门（</w:t>
      </w:r>
      <w:r w:rsidR="0004429B" w:rsidRPr="00B607D4">
        <w:rPr>
          <w:rFonts w:ascii="仿宋_GB2312" w:eastAsia="仿宋_GB2312" w:hAnsi="仿宋_GB2312" w:cs="仿宋_GB2312"/>
          <w:sz w:val="30"/>
        </w:rPr>
        <w:t>单位</w:t>
      </w:r>
      <w:r w:rsidR="0004429B">
        <w:rPr>
          <w:rFonts w:ascii="仿宋_GB2312" w:eastAsia="仿宋_GB2312" w:hAnsi="仿宋_GB2312" w:cs="仿宋_GB2312" w:hint="eastAsia"/>
          <w:sz w:val="30"/>
        </w:rPr>
        <w:t>）</w:t>
      </w:r>
      <w:r w:rsidR="0004429B" w:rsidRPr="00B607D4">
        <w:rPr>
          <w:rFonts w:ascii="仿宋_GB2312" w:eastAsia="仿宋_GB2312" w:hAnsi="仿宋_GB2312" w:cs="仿宋_GB2312"/>
          <w:sz w:val="30"/>
        </w:rPr>
        <w:t>为维持其正常运转、完成特定工作任务而持续发生的支出项目；“一次性项目”是指除专项资金、经常性项目之外，预算</w:t>
      </w:r>
      <w:r w:rsidR="0004429B">
        <w:rPr>
          <w:rFonts w:ascii="仿宋_GB2312" w:eastAsia="仿宋_GB2312" w:hAnsi="仿宋_GB2312" w:cs="仿宋_GB2312" w:hint="eastAsia"/>
          <w:sz w:val="30"/>
        </w:rPr>
        <w:t>部门（</w:t>
      </w:r>
      <w:r w:rsidR="0004429B" w:rsidRPr="00B607D4">
        <w:rPr>
          <w:rFonts w:ascii="仿宋_GB2312" w:eastAsia="仿宋_GB2312" w:hAnsi="仿宋_GB2312" w:cs="仿宋_GB2312"/>
          <w:sz w:val="30"/>
        </w:rPr>
        <w:t>单位</w:t>
      </w:r>
      <w:r w:rsidR="0004429B">
        <w:rPr>
          <w:rFonts w:ascii="仿宋_GB2312" w:eastAsia="仿宋_GB2312" w:hAnsi="仿宋_GB2312" w:cs="仿宋_GB2312" w:hint="eastAsia"/>
          <w:sz w:val="30"/>
        </w:rPr>
        <w:t>）</w:t>
      </w:r>
      <w:r w:rsidR="0004429B" w:rsidRPr="00B607D4">
        <w:rPr>
          <w:rFonts w:ascii="仿宋_GB2312" w:eastAsia="仿宋_GB2312" w:hAnsi="仿宋_GB2312" w:cs="仿宋_GB2312"/>
          <w:sz w:val="30"/>
        </w:rPr>
        <w:t>为完成其职责需安排的其他项目。</w:t>
      </w:r>
    </w:p>
    <w:p w:rsidR="00CB63E3" w:rsidRDefault="00C15436" w:rsidP="0023672F">
      <w:pPr>
        <w:spacing w:after="3" w:line="410" w:lineRule="auto"/>
        <w:ind w:firstLineChars="200" w:firstLine="600"/>
        <w:rPr>
          <w:rFonts w:ascii="仿宋_GB2312" w:eastAsia="仿宋_GB2312" w:hAnsi="仿宋_GB2312" w:cs="仿宋_GB2312"/>
          <w:sz w:val="30"/>
        </w:rPr>
      </w:pPr>
      <w:r>
        <w:rPr>
          <w:rFonts w:ascii="仿宋_GB2312" w:eastAsia="仿宋_GB2312" w:hAnsi="仿宋_GB2312" w:cs="仿宋_GB2312" w:hint="eastAsia"/>
          <w:sz w:val="30"/>
        </w:rPr>
        <w:t>2</w:t>
      </w:r>
      <w:r w:rsidR="005947C1">
        <w:rPr>
          <w:rFonts w:ascii="仿宋_GB2312" w:eastAsia="仿宋_GB2312" w:hAnsi="仿宋_GB2312" w:cs="仿宋_GB2312" w:hint="eastAsia"/>
          <w:sz w:val="30"/>
        </w:rPr>
        <w:t>.</w:t>
      </w:r>
      <w:r w:rsidR="0004429B">
        <w:rPr>
          <w:rFonts w:ascii="仿宋_GB2312" w:eastAsia="仿宋_GB2312" w:hAnsi="仿宋_GB2312" w:cs="仿宋_GB2312" w:hint="eastAsia"/>
          <w:sz w:val="30"/>
        </w:rPr>
        <w:t>“主管部门”</w:t>
      </w:r>
      <w:r w:rsidR="008A51C0">
        <w:rPr>
          <w:rFonts w:ascii="仿宋_GB2312" w:eastAsia="仿宋_GB2312" w:hAnsi="仿宋_GB2312" w:cs="仿宋_GB2312" w:hint="eastAsia"/>
          <w:sz w:val="30"/>
        </w:rPr>
        <w:t>填写项目</w:t>
      </w:r>
      <w:r w:rsidR="0004429B">
        <w:rPr>
          <w:rFonts w:ascii="仿宋_GB2312" w:eastAsia="仿宋_GB2312" w:hAnsi="仿宋_GB2312" w:cs="仿宋_GB2312" w:hint="eastAsia"/>
          <w:sz w:val="30"/>
        </w:rPr>
        <w:t>预算主管部门</w:t>
      </w:r>
      <w:r w:rsidR="008A51C0">
        <w:rPr>
          <w:rFonts w:ascii="仿宋_GB2312" w:eastAsia="仿宋_GB2312" w:hAnsi="仿宋_GB2312" w:cs="仿宋_GB2312" w:hint="eastAsia"/>
          <w:sz w:val="30"/>
        </w:rPr>
        <w:t>的全称；</w:t>
      </w:r>
      <w:r w:rsidR="0004429B">
        <w:rPr>
          <w:rFonts w:ascii="仿宋_GB2312" w:eastAsia="仿宋_GB2312" w:hAnsi="仿宋_GB2312" w:cs="仿宋_GB2312" w:hint="eastAsia"/>
          <w:sz w:val="30"/>
        </w:rPr>
        <w:t>“实施单位”</w:t>
      </w:r>
      <w:r w:rsidR="008A51C0">
        <w:rPr>
          <w:rFonts w:ascii="仿宋_GB2312" w:eastAsia="仿宋_GB2312" w:hAnsi="仿宋_GB2312" w:cs="仿宋_GB2312" w:hint="eastAsia"/>
          <w:sz w:val="30"/>
        </w:rPr>
        <w:t>填写</w:t>
      </w:r>
      <w:r w:rsidR="0004429B">
        <w:rPr>
          <w:rFonts w:ascii="仿宋_GB2312" w:eastAsia="仿宋_GB2312" w:hAnsi="仿宋_GB2312" w:cs="仿宋_GB2312" w:hint="eastAsia"/>
          <w:sz w:val="30"/>
        </w:rPr>
        <w:t>具体负责项目实施的资金使用单位</w:t>
      </w:r>
      <w:r w:rsidR="008A51C0">
        <w:rPr>
          <w:rFonts w:ascii="仿宋_GB2312" w:eastAsia="仿宋_GB2312" w:hAnsi="仿宋_GB2312" w:cs="仿宋_GB2312" w:hint="eastAsia"/>
          <w:sz w:val="30"/>
        </w:rPr>
        <w:t>全称</w:t>
      </w:r>
      <w:r w:rsidR="0004429B">
        <w:rPr>
          <w:rFonts w:ascii="仿宋_GB2312" w:eastAsia="仿宋_GB2312" w:hAnsi="仿宋_GB2312" w:cs="仿宋_GB2312" w:hint="eastAsia"/>
          <w:sz w:val="30"/>
        </w:rPr>
        <w:t>，</w:t>
      </w:r>
      <w:r w:rsidR="008A51C0">
        <w:rPr>
          <w:rFonts w:ascii="仿宋_GB2312" w:eastAsia="仿宋_GB2312" w:hAnsi="仿宋_GB2312" w:cs="仿宋_GB2312" w:hint="eastAsia"/>
          <w:sz w:val="30"/>
        </w:rPr>
        <w:t>并</w:t>
      </w:r>
      <w:r w:rsidR="0004429B">
        <w:rPr>
          <w:rFonts w:ascii="仿宋_GB2312" w:eastAsia="仿宋_GB2312" w:hAnsi="仿宋_GB2312" w:cs="仿宋_GB2312" w:hint="eastAsia"/>
          <w:sz w:val="30"/>
        </w:rPr>
        <w:t>可根据需要细化至具体的处（科）室等。</w:t>
      </w:r>
    </w:p>
    <w:p w:rsidR="005947C1" w:rsidRDefault="00C15436" w:rsidP="005947C1">
      <w:pPr>
        <w:spacing w:after="3" w:line="410" w:lineRule="auto"/>
        <w:ind w:firstLineChars="200" w:firstLine="600"/>
        <w:rPr>
          <w:rFonts w:ascii="仿宋_GB2312" w:eastAsia="仿宋_GB2312" w:hAnsi="仿宋_GB2312" w:cs="仿宋_GB2312"/>
          <w:sz w:val="30"/>
        </w:rPr>
      </w:pPr>
      <w:r>
        <w:rPr>
          <w:rFonts w:ascii="仿宋_GB2312" w:eastAsia="仿宋_GB2312" w:hAnsi="仿宋_GB2312" w:cs="仿宋_GB2312" w:hint="eastAsia"/>
          <w:sz w:val="30"/>
        </w:rPr>
        <w:t>3</w:t>
      </w:r>
      <w:r w:rsidR="005947C1">
        <w:rPr>
          <w:rFonts w:ascii="仿宋_GB2312" w:eastAsia="仿宋_GB2312" w:hAnsi="仿宋_GB2312" w:cs="仿宋_GB2312" w:hint="eastAsia"/>
          <w:sz w:val="30"/>
        </w:rPr>
        <w:t>.“项目资金”</w:t>
      </w:r>
      <w:r w:rsidR="00D90949">
        <w:rPr>
          <w:rFonts w:ascii="仿宋_GB2312" w:eastAsia="仿宋_GB2312" w:hAnsi="仿宋_GB2312" w:cs="仿宋_GB2312" w:hint="eastAsia"/>
          <w:sz w:val="30"/>
        </w:rPr>
        <w:t>分别</w:t>
      </w:r>
      <w:r w:rsidR="00CD1588">
        <w:rPr>
          <w:rFonts w:ascii="仿宋_GB2312" w:eastAsia="仿宋_GB2312" w:hAnsi="仿宋_GB2312" w:cs="仿宋_GB2312" w:hint="eastAsia"/>
          <w:sz w:val="30"/>
        </w:rPr>
        <w:t>填写项目</w:t>
      </w:r>
      <w:r w:rsidR="00221EE0">
        <w:rPr>
          <w:rFonts w:ascii="仿宋_GB2312" w:eastAsia="仿宋_GB2312" w:hAnsi="仿宋_GB2312" w:cs="仿宋_GB2312" w:hint="eastAsia"/>
          <w:sz w:val="30"/>
        </w:rPr>
        <w:t>全部完成</w:t>
      </w:r>
      <w:r w:rsidR="00CD1588">
        <w:rPr>
          <w:rFonts w:ascii="仿宋_GB2312" w:eastAsia="仿宋_GB2312" w:hAnsi="仿宋_GB2312" w:cs="仿宋_GB2312" w:hint="eastAsia"/>
          <w:sz w:val="30"/>
        </w:rPr>
        <w:t>计划</w:t>
      </w:r>
      <w:r w:rsidR="00D90949">
        <w:rPr>
          <w:rFonts w:ascii="仿宋_GB2312" w:eastAsia="仿宋_GB2312" w:hAnsi="仿宋_GB2312" w:cs="仿宋_GB2312" w:hint="eastAsia"/>
          <w:sz w:val="30"/>
        </w:rPr>
        <w:t>使用</w:t>
      </w:r>
      <w:r w:rsidR="00CD1588">
        <w:rPr>
          <w:rFonts w:ascii="仿宋_GB2312" w:eastAsia="仿宋_GB2312" w:hAnsi="仿宋_GB2312" w:cs="仿宋_GB2312" w:hint="eastAsia"/>
          <w:sz w:val="30"/>
        </w:rPr>
        <w:t>的</w:t>
      </w:r>
      <w:r w:rsidR="00D90949">
        <w:rPr>
          <w:rFonts w:ascii="仿宋_GB2312" w:eastAsia="仿宋_GB2312" w:hAnsi="仿宋_GB2312" w:cs="仿宋_GB2312" w:hint="eastAsia"/>
          <w:sz w:val="30"/>
        </w:rPr>
        <w:t>资金</w:t>
      </w:r>
      <w:r w:rsidR="005C6631">
        <w:rPr>
          <w:rFonts w:ascii="仿宋_GB2312" w:eastAsia="仿宋_GB2312" w:hAnsi="仿宋_GB2312" w:cs="仿宋_GB2312" w:hint="eastAsia"/>
          <w:sz w:val="30"/>
        </w:rPr>
        <w:t>以及</w:t>
      </w:r>
      <w:r w:rsidR="00221EE0">
        <w:rPr>
          <w:rFonts w:ascii="仿宋_GB2312" w:eastAsia="仿宋_GB2312" w:hAnsi="仿宋_GB2312" w:cs="仿宋_GB2312" w:hint="eastAsia"/>
          <w:sz w:val="30"/>
        </w:rPr>
        <w:t>项目</w:t>
      </w:r>
      <w:r w:rsidR="00D90949">
        <w:rPr>
          <w:rFonts w:ascii="仿宋_GB2312" w:eastAsia="仿宋_GB2312" w:hAnsi="仿宋_GB2312" w:cs="仿宋_GB2312" w:hint="eastAsia"/>
          <w:sz w:val="30"/>
        </w:rPr>
        <w:t>当年计划使用的资金。项目</w:t>
      </w:r>
      <w:r w:rsidR="00221EE0">
        <w:rPr>
          <w:rFonts w:ascii="仿宋_GB2312" w:eastAsia="仿宋_GB2312" w:hAnsi="仿宋_GB2312" w:cs="仿宋_GB2312" w:hint="eastAsia"/>
          <w:sz w:val="30"/>
        </w:rPr>
        <w:t>计划</w:t>
      </w:r>
      <w:r w:rsidR="00D90949">
        <w:rPr>
          <w:rFonts w:ascii="仿宋_GB2312" w:eastAsia="仿宋_GB2312" w:hAnsi="仿宋_GB2312" w:cs="仿宋_GB2312" w:hint="eastAsia"/>
          <w:sz w:val="30"/>
        </w:rPr>
        <w:t>当年实施并完成的，“项目资金总额”应等于“年度资金申请总额”</w:t>
      </w:r>
      <w:r w:rsidR="005947C1" w:rsidRPr="005947C1">
        <w:rPr>
          <w:rFonts w:ascii="仿宋_GB2312" w:eastAsia="仿宋_GB2312" w:hAnsi="仿宋_GB2312" w:cs="仿宋_GB2312"/>
          <w:sz w:val="30"/>
        </w:rPr>
        <w:t>。</w:t>
      </w:r>
    </w:p>
    <w:p w:rsidR="00D90949" w:rsidRPr="00D90949" w:rsidRDefault="00D90949" w:rsidP="005947C1">
      <w:pPr>
        <w:spacing w:after="3" w:line="410" w:lineRule="auto"/>
        <w:ind w:firstLineChars="200" w:firstLine="600"/>
        <w:rPr>
          <w:rFonts w:ascii="仿宋_GB2312" w:eastAsia="仿宋_GB2312" w:hAnsi="仿宋_GB2312" w:cs="仿宋_GB2312"/>
          <w:sz w:val="30"/>
        </w:rPr>
      </w:pPr>
      <w:r>
        <w:rPr>
          <w:rFonts w:ascii="仿宋_GB2312" w:eastAsia="仿宋_GB2312" w:hAnsi="仿宋_GB2312" w:cs="仿宋_GB2312" w:hint="eastAsia"/>
          <w:sz w:val="30"/>
        </w:rPr>
        <w:t>4.“项目绩效目标”分别填写项目全部完成后预期</w:t>
      </w:r>
      <w:r w:rsidR="00221EE0">
        <w:rPr>
          <w:rFonts w:ascii="仿宋_GB2312" w:eastAsia="仿宋_GB2312" w:hAnsi="仿宋_GB2312" w:cs="仿宋_GB2312" w:hint="eastAsia"/>
          <w:sz w:val="30"/>
        </w:rPr>
        <w:t>达到的</w:t>
      </w:r>
      <w:r>
        <w:rPr>
          <w:rFonts w:ascii="仿宋_GB2312" w:eastAsia="仿宋_GB2312" w:hAnsi="仿宋_GB2312" w:cs="仿宋_GB2312" w:hint="eastAsia"/>
          <w:sz w:val="30"/>
        </w:rPr>
        <w:t>绩效目标</w:t>
      </w:r>
      <w:r w:rsidR="005C6631">
        <w:rPr>
          <w:rFonts w:ascii="仿宋_GB2312" w:eastAsia="仿宋_GB2312" w:hAnsi="仿宋_GB2312" w:cs="仿宋_GB2312" w:hint="eastAsia"/>
          <w:sz w:val="30"/>
        </w:rPr>
        <w:t>以及</w:t>
      </w:r>
      <w:r w:rsidR="00221EE0">
        <w:rPr>
          <w:rFonts w:ascii="仿宋_GB2312" w:eastAsia="仿宋_GB2312" w:hAnsi="仿宋_GB2312" w:cs="仿宋_GB2312" w:hint="eastAsia"/>
          <w:sz w:val="30"/>
        </w:rPr>
        <w:t>项目</w:t>
      </w:r>
      <w:r>
        <w:rPr>
          <w:rFonts w:ascii="仿宋_GB2312" w:eastAsia="仿宋_GB2312" w:hAnsi="仿宋_GB2312" w:cs="仿宋_GB2312" w:hint="eastAsia"/>
          <w:sz w:val="30"/>
        </w:rPr>
        <w:t>当年</w:t>
      </w:r>
      <w:r w:rsidR="00221EE0">
        <w:rPr>
          <w:rFonts w:ascii="仿宋_GB2312" w:eastAsia="仿宋_GB2312" w:hAnsi="仿宋_GB2312" w:cs="仿宋_GB2312" w:hint="eastAsia"/>
          <w:sz w:val="30"/>
        </w:rPr>
        <w:t>预期达到</w:t>
      </w:r>
      <w:r>
        <w:rPr>
          <w:rFonts w:ascii="仿宋_GB2312" w:eastAsia="仿宋_GB2312" w:hAnsi="仿宋_GB2312" w:cs="仿宋_GB2312" w:hint="eastAsia"/>
          <w:sz w:val="30"/>
        </w:rPr>
        <w:t>的绩效目标。项目当年实施并完成的，</w:t>
      </w:r>
      <w:r w:rsidR="00221EE0">
        <w:rPr>
          <w:rFonts w:ascii="仿宋_GB2312" w:eastAsia="仿宋_GB2312" w:hAnsi="仿宋_GB2312" w:cs="仿宋_GB2312" w:hint="eastAsia"/>
          <w:sz w:val="30"/>
        </w:rPr>
        <w:t>“项目总目标”应和“年度总体目标”的内容一致。</w:t>
      </w:r>
    </w:p>
    <w:p w:rsidR="00AB0E68" w:rsidRDefault="00221EE0" w:rsidP="00AB0E68">
      <w:pPr>
        <w:spacing w:after="3" w:line="410" w:lineRule="auto"/>
        <w:ind w:firstLineChars="200" w:firstLine="600"/>
        <w:rPr>
          <w:rFonts w:ascii="仿宋_GB2312" w:eastAsia="仿宋_GB2312" w:hAnsi="仿宋_GB2312" w:cs="仿宋_GB2312"/>
          <w:sz w:val="30"/>
        </w:rPr>
      </w:pPr>
      <w:r>
        <w:rPr>
          <w:rFonts w:ascii="仿宋_GB2312" w:eastAsia="仿宋_GB2312" w:hAnsi="仿宋_GB2312" w:cs="仿宋_GB2312" w:hint="eastAsia"/>
          <w:sz w:val="30"/>
        </w:rPr>
        <w:t>5</w:t>
      </w:r>
      <w:r w:rsidR="002E5906">
        <w:rPr>
          <w:rFonts w:ascii="仿宋_GB2312" w:eastAsia="仿宋_GB2312" w:hAnsi="仿宋_GB2312" w:cs="仿宋_GB2312" w:hint="eastAsia"/>
          <w:sz w:val="30"/>
        </w:rPr>
        <w:t>.</w:t>
      </w:r>
      <w:r w:rsidR="00AB0E68">
        <w:rPr>
          <w:rFonts w:ascii="仿宋_GB2312" w:eastAsia="仿宋_GB2312" w:hAnsi="仿宋_GB2312" w:cs="仿宋_GB2312"/>
          <w:sz w:val="30"/>
        </w:rPr>
        <w:t>“绩效</w:t>
      </w:r>
      <w:r w:rsidR="00416EB7">
        <w:rPr>
          <w:rFonts w:ascii="仿宋_GB2312" w:eastAsia="仿宋_GB2312" w:hAnsi="仿宋_GB2312" w:cs="仿宋_GB2312" w:hint="eastAsia"/>
          <w:sz w:val="30"/>
        </w:rPr>
        <w:t>指</w:t>
      </w:r>
      <w:r w:rsidR="00AB0E68">
        <w:rPr>
          <w:rFonts w:ascii="仿宋_GB2312" w:eastAsia="仿宋_GB2312" w:hAnsi="仿宋_GB2312" w:cs="仿宋_GB2312"/>
          <w:sz w:val="30"/>
        </w:rPr>
        <w:t>标”应按照规定分级设置。其中，</w:t>
      </w:r>
      <w:r w:rsidR="00E04A7F">
        <w:rPr>
          <w:rFonts w:ascii="仿宋_GB2312" w:eastAsia="仿宋_GB2312" w:hAnsi="仿宋_GB2312" w:cs="仿宋_GB2312" w:hint="eastAsia"/>
          <w:sz w:val="30"/>
        </w:rPr>
        <w:t>“</w:t>
      </w:r>
      <w:r w:rsidR="00AB0E68">
        <w:rPr>
          <w:rFonts w:ascii="仿宋_GB2312" w:eastAsia="仿宋_GB2312" w:hAnsi="仿宋_GB2312" w:cs="仿宋_GB2312"/>
          <w:sz w:val="30"/>
        </w:rPr>
        <w:t>一级</w:t>
      </w:r>
      <w:r w:rsidR="00AB0E68">
        <w:rPr>
          <w:rFonts w:ascii="仿宋_GB2312" w:eastAsia="仿宋_GB2312" w:hAnsi="仿宋_GB2312" w:cs="仿宋_GB2312" w:hint="eastAsia"/>
          <w:sz w:val="30"/>
        </w:rPr>
        <w:t>指</w:t>
      </w:r>
      <w:r w:rsidR="00AB0E68">
        <w:rPr>
          <w:rFonts w:ascii="仿宋_GB2312" w:eastAsia="仿宋_GB2312" w:hAnsi="仿宋_GB2312" w:cs="仿宋_GB2312"/>
          <w:sz w:val="30"/>
        </w:rPr>
        <w:t>标</w:t>
      </w:r>
      <w:r w:rsidR="00E04A7F">
        <w:rPr>
          <w:rFonts w:ascii="仿宋_GB2312" w:eastAsia="仿宋_GB2312" w:hAnsi="仿宋_GB2312" w:cs="仿宋_GB2312" w:hint="eastAsia"/>
          <w:sz w:val="30"/>
        </w:rPr>
        <w:t>”</w:t>
      </w:r>
      <w:r w:rsidR="00AB0E68">
        <w:rPr>
          <w:rFonts w:ascii="仿宋_GB2312" w:eastAsia="仿宋_GB2312" w:hAnsi="仿宋_GB2312" w:cs="仿宋_GB2312"/>
          <w:sz w:val="30"/>
        </w:rPr>
        <w:t>包括产出</w:t>
      </w:r>
      <w:r w:rsidR="00AB0E68">
        <w:rPr>
          <w:rFonts w:ascii="仿宋_GB2312" w:eastAsia="仿宋_GB2312" w:hAnsi="仿宋_GB2312" w:cs="仿宋_GB2312" w:hint="eastAsia"/>
          <w:sz w:val="30"/>
        </w:rPr>
        <w:t>指</w:t>
      </w:r>
      <w:r w:rsidR="00AB0E68">
        <w:rPr>
          <w:rFonts w:ascii="仿宋_GB2312" w:eastAsia="仿宋_GB2312" w:hAnsi="仿宋_GB2312" w:cs="仿宋_GB2312"/>
          <w:sz w:val="30"/>
        </w:rPr>
        <w:t>标、效</w:t>
      </w:r>
      <w:r>
        <w:rPr>
          <w:rFonts w:ascii="仿宋_GB2312" w:eastAsia="仿宋_GB2312" w:hAnsi="仿宋_GB2312" w:cs="仿宋_GB2312" w:hint="eastAsia"/>
          <w:sz w:val="30"/>
        </w:rPr>
        <w:t>益</w:t>
      </w:r>
      <w:r w:rsidR="00AB0E68">
        <w:rPr>
          <w:rFonts w:ascii="仿宋_GB2312" w:eastAsia="仿宋_GB2312" w:hAnsi="仿宋_GB2312" w:cs="仿宋_GB2312" w:hint="eastAsia"/>
          <w:sz w:val="30"/>
        </w:rPr>
        <w:t>指</w:t>
      </w:r>
      <w:r w:rsidR="00AB0E68">
        <w:rPr>
          <w:rFonts w:ascii="仿宋_GB2312" w:eastAsia="仿宋_GB2312" w:hAnsi="仿宋_GB2312" w:cs="仿宋_GB2312"/>
          <w:sz w:val="30"/>
        </w:rPr>
        <w:t>标和</w:t>
      </w:r>
      <w:r w:rsidR="00AB0E68">
        <w:rPr>
          <w:rFonts w:ascii="仿宋_GB2312" w:eastAsia="仿宋_GB2312" w:hAnsi="仿宋_GB2312" w:cs="仿宋_GB2312" w:hint="eastAsia"/>
          <w:sz w:val="30"/>
        </w:rPr>
        <w:t>满意度</w:t>
      </w:r>
      <w:r w:rsidR="00416EB7">
        <w:rPr>
          <w:rFonts w:ascii="仿宋_GB2312" w:eastAsia="仿宋_GB2312" w:hAnsi="仿宋_GB2312" w:cs="仿宋_GB2312" w:hint="eastAsia"/>
          <w:sz w:val="30"/>
        </w:rPr>
        <w:t>指</w:t>
      </w:r>
      <w:r w:rsidR="00AB0E68">
        <w:rPr>
          <w:rFonts w:ascii="仿宋_GB2312" w:eastAsia="仿宋_GB2312" w:hAnsi="仿宋_GB2312" w:cs="仿宋_GB2312"/>
          <w:sz w:val="30"/>
        </w:rPr>
        <w:t>标，原则上不能调整；</w:t>
      </w:r>
      <w:r w:rsidR="00E04A7F">
        <w:rPr>
          <w:rFonts w:ascii="仿宋_GB2312" w:eastAsia="仿宋_GB2312" w:hAnsi="仿宋_GB2312" w:cs="仿宋_GB2312" w:hint="eastAsia"/>
          <w:sz w:val="30"/>
        </w:rPr>
        <w:t>“</w:t>
      </w:r>
      <w:r w:rsidR="00AB0E68">
        <w:rPr>
          <w:rFonts w:ascii="仿宋_GB2312" w:eastAsia="仿宋_GB2312" w:hAnsi="仿宋_GB2312" w:cs="仿宋_GB2312"/>
          <w:sz w:val="30"/>
        </w:rPr>
        <w:t>二级</w:t>
      </w:r>
      <w:r w:rsidR="00AB0E68">
        <w:rPr>
          <w:rFonts w:ascii="仿宋_GB2312" w:eastAsia="仿宋_GB2312" w:hAnsi="仿宋_GB2312" w:cs="仿宋_GB2312" w:hint="eastAsia"/>
          <w:sz w:val="30"/>
        </w:rPr>
        <w:t>指</w:t>
      </w:r>
      <w:r w:rsidR="00AB0E68">
        <w:rPr>
          <w:rFonts w:ascii="仿宋_GB2312" w:eastAsia="仿宋_GB2312" w:hAnsi="仿宋_GB2312" w:cs="仿宋_GB2312"/>
          <w:sz w:val="30"/>
        </w:rPr>
        <w:t>标</w:t>
      </w:r>
      <w:r w:rsidR="00E04A7F">
        <w:rPr>
          <w:rFonts w:ascii="仿宋_GB2312" w:eastAsia="仿宋_GB2312" w:hAnsi="仿宋_GB2312" w:cs="仿宋_GB2312" w:hint="eastAsia"/>
          <w:sz w:val="30"/>
        </w:rPr>
        <w:t>”</w:t>
      </w:r>
      <w:r w:rsidR="00AB0E68">
        <w:rPr>
          <w:rFonts w:ascii="仿宋_GB2312" w:eastAsia="仿宋_GB2312" w:hAnsi="仿宋_GB2312" w:cs="仿宋_GB2312"/>
          <w:sz w:val="30"/>
        </w:rPr>
        <w:t>可结合项目的具体情况适当调整；</w:t>
      </w:r>
      <w:r w:rsidR="00E04A7F">
        <w:rPr>
          <w:rFonts w:ascii="仿宋_GB2312" w:eastAsia="仿宋_GB2312" w:hAnsi="仿宋_GB2312" w:cs="仿宋_GB2312" w:hint="eastAsia"/>
          <w:sz w:val="30"/>
        </w:rPr>
        <w:t>“</w:t>
      </w:r>
      <w:r w:rsidR="00AB0E68">
        <w:rPr>
          <w:rFonts w:ascii="仿宋_GB2312" w:eastAsia="仿宋_GB2312" w:hAnsi="仿宋_GB2312" w:cs="仿宋_GB2312"/>
          <w:sz w:val="30"/>
        </w:rPr>
        <w:t>三级</w:t>
      </w:r>
      <w:r w:rsidR="00AB0E68">
        <w:rPr>
          <w:rFonts w:ascii="仿宋_GB2312" w:eastAsia="仿宋_GB2312" w:hAnsi="仿宋_GB2312" w:cs="仿宋_GB2312" w:hint="eastAsia"/>
          <w:sz w:val="30"/>
        </w:rPr>
        <w:t>指标</w:t>
      </w:r>
      <w:r w:rsidR="00E04A7F">
        <w:rPr>
          <w:rFonts w:ascii="仿宋_GB2312" w:eastAsia="仿宋_GB2312" w:hAnsi="仿宋_GB2312" w:cs="仿宋_GB2312" w:hint="eastAsia"/>
          <w:sz w:val="30"/>
        </w:rPr>
        <w:t>”</w:t>
      </w:r>
      <w:r w:rsidR="00AB0E68">
        <w:rPr>
          <w:rFonts w:ascii="仿宋_GB2312" w:eastAsia="仿宋_GB2312" w:hAnsi="仿宋_GB2312" w:cs="仿宋_GB2312"/>
          <w:sz w:val="30"/>
        </w:rPr>
        <w:t>可根据</w:t>
      </w:r>
      <w:r w:rsidR="00AB0E68">
        <w:rPr>
          <w:rFonts w:ascii="仿宋_GB2312" w:eastAsia="仿宋_GB2312" w:hAnsi="仿宋_GB2312" w:cs="仿宋_GB2312"/>
          <w:sz w:val="30"/>
        </w:rPr>
        <w:lastRenderedPageBreak/>
        <w:t>项目的类别和特点进行选择填列</w:t>
      </w:r>
      <w:r w:rsidR="00723082">
        <w:rPr>
          <w:rFonts w:ascii="仿宋_GB2312" w:eastAsia="仿宋_GB2312" w:hAnsi="仿宋_GB2312" w:cs="仿宋_GB2312" w:hint="eastAsia"/>
          <w:sz w:val="30"/>
        </w:rPr>
        <w:t>;</w:t>
      </w:r>
      <w:r w:rsidR="00E04A7F">
        <w:rPr>
          <w:rFonts w:ascii="仿宋_GB2312" w:eastAsia="仿宋_GB2312" w:hAnsi="仿宋_GB2312" w:cs="仿宋_GB2312" w:hint="eastAsia"/>
          <w:sz w:val="30"/>
        </w:rPr>
        <w:t>“</w:t>
      </w:r>
      <w:r w:rsidR="00660AC1">
        <w:rPr>
          <w:rFonts w:ascii="仿宋_GB2312" w:eastAsia="仿宋_GB2312" w:hAnsi="仿宋_GB2312" w:cs="仿宋_GB2312" w:hint="eastAsia"/>
          <w:sz w:val="30"/>
        </w:rPr>
        <w:t>年度</w:t>
      </w:r>
      <w:r w:rsidR="00723082">
        <w:rPr>
          <w:rFonts w:ascii="仿宋_GB2312" w:eastAsia="仿宋_GB2312" w:hAnsi="仿宋_GB2312" w:cs="仿宋_GB2312" w:hint="eastAsia"/>
          <w:sz w:val="30"/>
        </w:rPr>
        <w:t>指标</w:t>
      </w:r>
      <w:r w:rsidR="00660AC1">
        <w:rPr>
          <w:rFonts w:ascii="仿宋_GB2312" w:eastAsia="仿宋_GB2312" w:hAnsi="仿宋_GB2312" w:cs="仿宋_GB2312" w:hint="eastAsia"/>
          <w:sz w:val="30"/>
        </w:rPr>
        <w:t>值</w:t>
      </w:r>
      <w:r w:rsidR="00E04A7F">
        <w:rPr>
          <w:rFonts w:ascii="仿宋_GB2312" w:eastAsia="仿宋_GB2312" w:hAnsi="仿宋_GB2312" w:cs="仿宋_GB2312" w:hint="eastAsia"/>
          <w:sz w:val="30"/>
        </w:rPr>
        <w:t>”</w:t>
      </w:r>
      <w:r w:rsidR="00723082">
        <w:rPr>
          <w:rFonts w:ascii="仿宋_GB2312" w:eastAsia="仿宋_GB2312" w:hAnsi="仿宋_GB2312" w:cs="仿宋_GB2312" w:hint="eastAsia"/>
          <w:sz w:val="30"/>
        </w:rPr>
        <w:t>根据</w:t>
      </w:r>
      <w:r w:rsidR="00660AC1">
        <w:rPr>
          <w:rFonts w:ascii="仿宋_GB2312" w:eastAsia="仿宋_GB2312" w:hAnsi="仿宋_GB2312" w:cs="仿宋_GB2312" w:hint="eastAsia"/>
          <w:sz w:val="30"/>
        </w:rPr>
        <w:t>项目当年</w:t>
      </w:r>
      <w:r w:rsidR="00723082">
        <w:rPr>
          <w:rFonts w:ascii="仿宋_GB2312" w:eastAsia="仿宋_GB2312" w:hAnsi="仿宋_GB2312" w:cs="仿宋_GB2312" w:hint="eastAsia"/>
          <w:sz w:val="30"/>
        </w:rPr>
        <w:t>预期达到的</w:t>
      </w:r>
      <w:r w:rsidR="00E04A7F">
        <w:rPr>
          <w:rFonts w:ascii="仿宋_GB2312" w:eastAsia="仿宋_GB2312" w:hAnsi="仿宋_GB2312" w:cs="仿宋_GB2312" w:hint="eastAsia"/>
          <w:sz w:val="30"/>
        </w:rPr>
        <w:t>指标</w:t>
      </w:r>
      <w:r w:rsidR="00723082">
        <w:rPr>
          <w:rFonts w:ascii="仿宋_GB2312" w:eastAsia="仿宋_GB2312" w:hAnsi="仿宋_GB2312" w:cs="仿宋_GB2312" w:hint="eastAsia"/>
          <w:sz w:val="30"/>
        </w:rPr>
        <w:t>具体值设置。</w:t>
      </w:r>
    </w:p>
    <w:p w:rsidR="00AB0E68" w:rsidRDefault="00660AC1" w:rsidP="00AB0E68">
      <w:pPr>
        <w:spacing w:after="3" w:line="410" w:lineRule="auto"/>
        <w:ind w:firstLineChars="200" w:firstLine="600"/>
        <w:rPr>
          <w:rFonts w:ascii="仿宋_GB2312" w:eastAsia="仿宋_GB2312" w:hAnsi="仿宋_GB2312" w:cs="仿宋_GB2312"/>
          <w:sz w:val="30"/>
        </w:rPr>
      </w:pPr>
      <w:r>
        <w:rPr>
          <w:rFonts w:ascii="仿宋_GB2312" w:eastAsia="仿宋_GB2312" w:hAnsi="仿宋_GB2312" w:cs="仿宋_GB2312" w:hint="eastAsia"/>
          <w:sz w:val="30"/>
        </w:rPr>
        <w:t>6</w:t>
      </w:r>
      <w:r w:rsidR="00AB0E68">
        <w:rPr>
          <w:rFonts w:ascii="仿宋_GB2312" w:eastAsia="仿宋_GB2312" w:hAnsi="仿宋_GB2312" w:cs="仿宋_GB2312" w:hint="eastAsia"/>
          <w:sz w:val="30"/>
        </w:rPr>
        <w:t>.“</w:t>
      </w:r>
      <w:r w:rsidR="00AB0E68">
        <w:rPr>
          <w:rFonts w:ascii="仿宋_GB2312" w:eastAsia="仿宋_GB2312" w:hAnsi="仿宋_GB2312" w:cs="仿宋_GB2312"/>
          <w:sz w:val="30"/>
        </w:rPr>
        <w:t>产出指标”</w:t>
      </w:r>
      <w:r w:rsidR="002F48C5">
        <w:rPr>
          <w:rFonts w:ascii="仿宋_GB2312" w:eastAsia="仿宋_GB2312" w:hAnsi="仿宋_GB2312" w:cs="仿宋_GB2312"/>
          <w:sz w:val="30"/>
        </w:rPr>
        <w:t>描述项目根据既定目标计划完成的产品和服务情况</w:t>
      </w:r>
      <w:r w:rsidR="00AB0E68">
        <w:rPr>
          <w:rFonts w:ascii="仿宋_GB2312" w:eastAsia="仿宋_GB2312" w:hAnsi="仿宋_GB2312" w:cs="仿宋_GB2312" w:hint="eastAsia"/>
          <w:sz w:val="30"/>
        </w:rPr>
        <w:t>。</w:t>
      </w:r>
      <w:r w:rsidR="002F48C5">
        <w:rPr>
          <w:rFonts w:ascii="仿宋_GB2312" w:eastAsia="仿宋_GB2312" w:hAnsi="仿宋_GB2312" w:cs="仿宋_GB2312"/>
          <w:sz w:val="30"/>
        </w:rPr>
        <w:t>产出是项目立项的基</w:t>
      </w:r>
      <w:r w:rsidR="00AB0E68">
        <w:rPr>
          <w:rFonts w:ascii="仿宋_GB2312" w:eastAsia="仿宋_GB2312" w:hAnsi="仿宋_GB2312" w:cs="仿宋_GB2312"/>
          <w:sz w:val="30"/>
        </w:rPr>
        <w:t>础，可以从数量、质量、时效和成本四个方面分别描述</w:t>
      </w:r>
      <w:r w:rsidR="00723082">
        <w:rPr>
          <w:rFonts w:ascii="仿宋_GB2312" w:eastAsia="仿宋_GB2312" w:hAnsi="仿宋_GB2312" w:cs="仿宋_GB2312" w:hint="eastAsia"/>
          <w:sz w:val="30"/>
        </w:rPr>
        <w:t>。</w:t>
      </w:r>
      <w:r w:rsidR="00AB0E68">
        <w:rPr>
          <w:rFonts w:ascii="仿宋_GB2312" w:eastAsia="仿宋_GB2312" w:hAnsi="仿宋_GB2312" w:cs="仿宋_GB2312"/>
          <w:sz w:val="30"/>
        </w:rPr>
        <w:t>数量方面反映项目计划完成的产品或服务数量；质量方面反映</w:t>
      </w:r>
      <w:r w:rsidR="002F48C5">
        <w:rPr>
          <w:rFonts w:ascii="仿宋_GB2312" w:eastAsia="仿宋_GB2312" w:hAnsi="仿宋_GB2312" w:cs="仿宋_GB2312"/>
          <w:sz w:val="30"/>
        </w:rPr>
        <w:t>项目计划提供产品或服务达到的标准、水平和效果；时效方</w:t>
      </w:r>
      <w:r w:rsidR="00AB0E68">
        <w:rPr>
          <w:rFonts w:ascii="仿宋_GB2312" w:eastAsia="仿宋_GB2312" w:hAnsi="仿宋_GB2312" w:cs="仿宋_GB2312"/>
          <w:sz w:val="30"/>
        </w:rPr>
        <w:t>面反映</w:t>
      </w:r>
      <w:r w:rsidR="002F48C5">
        <w:rPr>
          <w:rFonts w:ascii="仿宋_GB2312" w:eastAsia="仿宋_GB2312" w:hAnsi="仿宋_GB2312" w:cs="仿宋_GB2312"/>
          <w:sz w:val="30"/>
        </w:rPr>
        <w:t>项目计划提供产品或服务的及时程度和效率水平；成本方面反映项目计划完成的产品或服务所需的预算金额或者是成本的控制要求。</w:t>
      </w:r>
    </w:p>
    <w:p w:rsidR="002F48C5" w:rsidRDefault="00E04A7F" w:rsidP="00AB0E68">
      <w:pPr>
        <w:spacing w:after="3" w:line="410" w:lineRule="auto"/>
        <w:ind w:firstLineChars="200" w:firstLine="600"/>
        <w:rPr>
          <w:rFonts w:ascii="仿宋_GB2312" w:eastAsia="仿宋_GB2312" w:hAnsi="仿宋_GB2312" w:cs="仿宋_GB2312"/>
          <w:sz w:val="30"/>
        </w:rPr>
      </w:pPr>
      <w:r>
        <w:rPr>
          <w:rFonts w:ascii="仿宋_GB2312" w:eastAsia="仿宋_GB2312" w:hAnsi="仿宋_GB2312" w:cs="仿宋_GB2312" w:hint="eastAsia"/>
          <w:sz w:val="30"/>
        </w:rPr>
        <w:t>7</w:t>
      </w:r>
      <w:r w:rsidR="005947C1">
        <w:rPr>
          <w:rFonts w:ascii="仿宋_GB2312" w:eastAsia="仿宋_GB2312" w:hAnsi="仿宋_GB2312" w:cs="仿宋_GB2312"/>
          <w:sz w:val="30"/>
        </w:rPr>
        <w:t>.</w:t>
      </w:r>
      <w:r w:rsidR="002F48C5">
        <w:rPr>
          <w:rFonts w:ascii="仿宋_GB2312" w:eastAsia="仿宋_GB2312" w:hAnsi="仿宋_GB2312" w:cs="仿宋_GB2312"/>
          <w:sz w:val="30"/>
        </w:rPr>
        <w:t>“</w:t>
      </w:r>
      <w:r w:rsidR="00026F7B">
        <w:rPr>
          <w:rFonts w:ascii="仿宋_GB2312" w:eastAsia="仿宋_GB2312" w:hAnsi="仿宋_GB2312" w:cs="仿宋_GB2312" w:hint="eastAsia"/>
          <w:sz w:val="30"/>
        </w:rPr>
        <w:t>效益</w:t>
      </w:r>
      <w:r w:rsidR="00416EB7">
        <w:rPr>
          <w:rFonts w:ascii="仿宋_GB2312" w:eastAsia="仿宋_GB2312" w:hAnsi="仿宋_GB2312" w:cs="仿宋_GB2312" w:hint="eastAsia"/>
          <w:sz w:val="30"/>
        </w:rPr>
        <w:t>指</w:t>
      </w:r>
      <w:r w:rsidR="002F48C5">
        <w:rPr>
          <w:rFonts w:ascii="仿宋_GB2312" w:eastAsia="仿宋_GB2312" w:hAnsi="仿宋_GB2312" w:cs="仿宋_GB2312"/>
          <w:sz w:val="30"/>
        </w:rPr>
        <w:t>标”反映与既定产出目标相关的</w:t>
      </w:r>
      <w:r>
        <w:rPr>
          <w:rFonts w:ascii="仿宋_GB2312" w:eastAsia="仿宋_GB2312" w:hAnsi="仿宋_GB2312" w:cs="仿宋_GB2312" w:hint="eastAsia"/>
          <w:sz w:val="30"/>
        </w:rPr>
        <w:t>项目</w:t>
      </w:r>
      <w:r w:rsidR="002F48C5">
        <w:rPr>
          <w:rFonts w:ascii="仿宋_GB2312" w:eastAsia="仿宋_GB2312" w:hAnsi="仿宋_GB2312" w:cs="仿宋_GB2312"/>
          <w:sz w:val="30"/>
        </w:rPr>
        <w:t>预期</w:t>
      </w:r>
      <w:r w:rsidR="00026F7B">
        <w:rPr>
          <w:rFonts w:ascii="仿宋_GB2312" w:eastAsia="仿宋_GB2312" w:hAnsi="仿宋_GB2312" w:cs="仿宋_GB2312" w:hint="eastAsia"/>
          <w:sz w:val="30"/>
        </w:rPr>
        <w:t>效益</w:t>
      </w:r>
      <w:r w:rsidR="002F48C5">
        <w:rPr>
          <w:rFonts w:ascii="仿宋_GB2312" w:eastAsia="仿宋_GB2312" w:hAnsi="仿宋_GB2312" w:cs="仿宋_GB2312"/>
          <w:sz w:val="30"/>
        </w:rPr>
        <w:t>实现程度</w:t>
      </w:r>
      <w:r>
        <w:rPr>
          <w:rFonts w:ascii="仿宋_GB2312" w:eastAsia="仿宋_GB2312" w:hAnsi="仿宋_GB2312" w:cs="仿宋_GB2312" w:hint="eastAsia"/>
          <w:sz w:val="30"/>
        </w:rPr>
        <w:t>，可</w:t>
      </w:r>
      <w:r w:rsidR="002F48C5">
        <w:rPr>
          <w:rFonts w:ascii="仿宋_GB2312" w:eastAsia="仿宋_GB2312" w:hAnsi="仿宋_GB2312" w:cs="仿宋_GB2312"/>
          <w:sz w:val="30"/>
        </w:rPr>
        <w:t>围绕项目实施后产生的经济效益、社会效益、</w:t>
      </w:r>
      <w:r w:rsidR="00416EB7">
        <w:rPr>
          <w:rFonts w:ascii="仿宋_GB2312" w:eastAsia="仿宋_GB2312" w:hAnsi="仿宋_GB2312" w:cs="仿宋_GB2312" w:hint="eastAsia"/>
          <w:sz w:val="30"/>
        </w:rPr>
        <w:t>生态</w:t>
      </w:r>
      <w:r w:rsidR="002F48C5">
        <w:rPr>
          <w:rFonts w:ascii="仿宋_GB2312" w:eastAsia="仿宋_GB2312" w:hAnsi="仿宋_GB2312" w:cs="仿宋_GB2312"/>
          <w:sz w:val="30"/>
        </w:rPr>
        <w:t>效益和可持续影响</w:t>
      </w:r>
      <w:r w:rsidR="00416EB7">
        <w:rPr>
          <w:rFonts w:ascii="仿宋_GB2312" w:eastAsia="仿宋_GB2312" w:hAnsi="仿宋_GB2312" w:cs="仿宋_GB2312" w:hint="eastAsia"/>
          <w:sz w:val="30"/>
        </w:rPr>
        <w:t>力</w:t>
      </w:r>
      <w:r w:rsidR="002F48C5">
        <w:rPr>
          <w:rFonts w:ascii="仿宋_GB2312" w:eastAsia="仿宋_GB2312" w:hAnsi="仿宋_GB2312" w:cs="仿宋_GB2312"/>
          <w:sz w:val="30"/>
        </w:rPr>
        <w:t xml:space="preserve">等方面设立相应目标。 </w:t>
      </w:r>
    </w:p>
    <w:p w:rsidR="004B220B" w:rsidRDefault="005513B8" w:rsidP="005947C1">
      <w:pPr>
        <w:spacing w:after="3" w:line="410" w:lineRule="auto"/>
        <w:ind w:firstLineChars="200" w:firstLine="600"/>
      </w:pPr>
      <w:r>
        <w:rPr>
          <w:rFonts w:ascii="仿宋_GB2312" w:eastAsia="仿宋_GB2312" w:hAnsi="仿宋_GB2312" w:cs="仿宋_GB2312" w:hint="eastAsia"/>
          <w:sz w:val="30"/>
        </w:rPr>
        <w:t>8</w:t>
      </w:r>
      <w:r w:rsidR="00AB0E68">
        <w:rPr>
          <w:rFonts w:ascii="仿宋_GB2312" w:eastAsia="仿宋_GB2312" w:hAnsi="仿宋_GB2312" w:cs="仿宋_GB2312" w:hint="eastAsia"/>
          <w:sz w:val="30"/>
        </w:rPr>
        <w:t>．“</w:t>
      </w:r>
      <w:r w:rsidR="00AB0E68">
        <w:rPr>
          <w:rFonts w:ascii="仿宋_GB2312" w:eastAsia="仿宋_GB2312" w:hAnsi="仿宋_GB2312" w:cs="仿宋_GB2312"/>
          <w:sz w:val="30"/>
        </w:rPr>
        <w:t>满意度指标</w:t>
      </w:r>
      <w:r w:rsidR="00AB0E68">
        <w:rPr>
          <w:rFonts w:ascii="仿宋_GB2312" w:eastAsia="仿宋_GB2312" w:hAnsi="仿宋_GB2312" w:cs="仿宋_GB2312" w:hint="eastAsia"/>
          <w:sz w:val="30"/>
        </w:rPr>
        <w:t>”</w:t>
      </w:r>
      <w:r w:rsidR="00AB0E68">
        <w:rPr>
          <w:rFonts w:ascii="仿宋_GB2312" w:eastAsia="仿宋_GB2312" w:hAnsi="仿宋_GB2312" w:cs="仿宋_GB2312"/>
          <w:sz w:val="30"/>
        </w:rPr>
        <w:t>反映</w:t>
      </w:r>
      <w:r w:rsidR="00416EB7">
        <w:rPr>
          <w:rFonts w:ascii="仿宋_GB2312" w:eastAsia="仿宋_GB2312" w:hAnsi="仿宋_GB2312" w:cs="仿宋_GB2312" w:hint="eastAsia"/>
          <w:sz w:val="30"/>
        </w:rPr>
        <w:t>服务</w:t>
      </w:r>
      <w:r w:rsidR="00AB0E68">
        <w:rPr>
          <w:rFonts w:ascii="仿宋_GB2312" w:eastAsia="仿宋_GB2312" w:hAnsi="仿宋_GB2312" w:cs="仿宋_GB2312" w:hint="eastAsia"/>
          <w:sz w:val="30"/>
        </w:rPr>
        <w:t>对象</w:t>
      </w:r>
      <w:r w:rsidR="00E04A7F">
        <w:rPr>
          <w:rFonts w:ascii="仿宋_GB2312" w:eastAsia="仿宋_GB2312" w:hAnsi="仿宋_GB2312" w:cs="仿宋_GB2312" w:hint="eastAsia"/>
          <w:sz w:val="30"/>
        </w:rPr>
        <w:t>或</w:t>
      </w:r>
      <w:r w:rsidR="00336791">
        <w:rPr>
          <w:rFonts w:ascii="仿宋_GB2312" w:eastAsia="仿宋_GB2312" w:hAnsi="仿宋_GB2312" w:cs="仿宋_GB2312"/>
          <w:sz w:val="30"/>
        </w:rPr>
        <w:t>其他利益</w:t>
      </w:r>
      <w:r w:rsidR="00336791">
        <w:rPr>
          <w:rFonts w:ascii="仿宋_GB2312" w:eastAsia="仿宋_GB2312" w:hAnsi="仿宋_GB2312" w:cs="仿宋_GB2312" w:hint="eastAsia"/>
          <w:sz w:val="30"/>
        </w:rPr>
        <w:t>相关者</w:t>
      </w:r>
      <w:bookmarkStart w:id="0" w:name="_GoBack"/>
      <w:bookmarkEnd w:id="0"/>
      <w:r w:rsidR="00AB0E68">
        <w:rPr>
          <w:rFonts w:ascii="仿宋_GB2312" w:eastAsia="仿宋_GB2312" w:hAnsi="仿宋_GB2312" w:cs="仿宋_GB2312" w:hint="eastAsia"/>
          <w:sz w:val="30"/>
        </w:rPr>
        <w:t>的</w:t>
      </w:r>
      <w:r w:rsidR="00AB0E68">
        <w:rPr>
          <w:rFonts w:ascii="仿宋_GB2312" w:eastAsia="仿宋_GB2312" w:hAnsi="仿宋_GB2312" w:cs="仿宋_GB2312"/>
          <w:sz w:val="30"/>
        </w:rPr>
        <w:t>满意</w:t>
      </w:r>
      <w:r w:rsidR="00AB0E68">
        <w:rPr>
          <w:rFonts w:ascii="仿宋_GB2312" w:eastAsia="仿宋_GB2312" w:hAnsi="仿宋_GB2312" w:cs="仿宋_GB2312" w:hint="eastAsia"/>
          <w:sz w:val="30"/>
        </w:rPr>
        <w:t>程度</w:t>
      </w:r>
      <w:r w:rsidR="00AB0E68">
        <w:rPr>
          <w:rFonts w:ascii="仿宋_GB2312" w:eastAsia="仿宋_GB2312" w:hAnsi="仿宋_GB2312" w:cs="仿宋_GB2312"/>
          <w:sz w:val="30"/>
        </w:rPr>
        <w:t>。</w:t>
      </w:r>
    </w:p>
    <w:sectPr w:rsidR="004B220B" w:rsidSect="00162F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3A6" w:rsidRDefault="004113A6" w:rsidP="002F48C5">
      <w:pPr>
        <w:spacing w:after="0" w:line="240" w:lineRule="auto"/>
      </w:pPr>
      <w:r>
        <w:separator/>
      </w:r>
    </w:p>
  </w:endnote>
  <w:endnote w:type="continuationSeparator" w:id="1">
    <w:p w:rsidR="004113A6" w:rsidRDefault="004113A6" w:rsidP="002F4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3A6" w:rsidRDefault="004113A6" w:rsidP="002F48C5">
      <w:pPr>
        <w:spacing w:after="0" w:line="240" w:lineRule="auto"/>
      </w:pPr>
      <w:r>
        <w:separator/>
      </w:r>
    </w:p>
  </w:footnote>
  <w:footnote w:type="continuationSeparator" w:id="1">
    <w:p w:rsidR="004113A6" w:rsidRDefault="004113A6" w:rsidP="002F48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1310"/>
    <w:multiLevelType w:val="hybridMultilevel"/>
    <w:tmpl w:val="E482F224"/>
    <w:lvl w:ilvl="0" w:tplc="D33A19CA">
      <w:start w:val="1"/>
      <w:numFmt w:val="decimal"/>
      <w:lvlText w:val="（%1）"/>
      <w:lvlJc w:val="left"/>
      <w:pPr>
        <w:ind w:left="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1" w:tplc="A5E6E14C">
      <w:start w:val="1"/>
      <w:numFmt w:val="lowerLetter"/>
      <w:lvlText w:val="%2"/>
      <w:lvlJc w:val="left"/>
      <w:pPr>
        <w:ind w:left="168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2" w:tplc="DFAEC292">
      <w:start w:val="1"/>
      <w:numFmt w:val="lowerRoman"/>
      <w:lvlText w:val="%3"/>
      <w:lvlJc w:val="left"/>
      <w:pPr>
        <w:ind w:left="240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3" w:tplc="EB7A5F0E">
      <w:start w:val="1"/>
      <w:numFmt w:val="decimal"/>
      <w:lvlText w:val="%4"/>
      <w:lvlJc w:val="left"/>
      <w:pPr>
        <w:ind w:left="312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4" w:tplc="1FE2A7C6">
      <w:start w:val="1"/>
      <w:numFmt w:val="lowerLetter"/>
      <w:lvlText w:val="%5"/>
      <w:lvlJc w:val="left"/>
      <w:pPr>
        <w:ind w:left="384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5" w:tplc="EEFCD6CC">
      <w:start w:val="1"/>
      <w:numFmt w:val="lowerRoman"/>
      <w:lvlText w:val="%6"/>
      <w:lvlJc w:val="left"/>
      <w:pPr>
        <w:ind w:left="456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6" w:tplc="D3EEF4BE">
      <w:start w:val="1"/>
      <w:numFmt w:val="decimal"/>
      <w:lvlText w:val="%7"/>
      <w:lvlJc w:val="left"/>
      <w:pPr>
        <w:ind w:left="528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7" w:tplc="E926D60A">
      <w:start w:val="1"/>
      <w:numFmt w:val="lowerLetter"/>
      <w:lvlText w:val="%8"/>
      <w:lvlJc w:val="left"/>
      <w:pPr>
        <w:ind w:left="600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8" w:tplc="FE360368">
      <w:start w:val="1"/>
      <w:numFmt w:val="lowerRoman"/>
      <w:lvlText w:val="%9"/>
      <w:lvlJc w:val="left"/>
      <w:pPr>
        <w:ind w:left="672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abstractNum>
  <w:abstractNum w:abstractNumId="1">
    <w:nsid w:val="53262707"/>
    <w:multiLevelType w:val="hybridMultilevel"/>
    <w:tmpl w:val="F3B63122"/>
    <w:lvl w:ilvl="0" w:tplc="3B022B5A">
      <w:start w:val="1"/>
      <w:numFmt w:val="decimal"/>
      <w:lvlText w:val="%1."/>
      <w:lvlJc w:val="left"/>
      <w:pPr>
        <w:ind w:left="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1" w:tplc="A05436DA">
      <w:start w:val="1"/>
      <w:numFmt w:val="lowerLetter"/>
      <w:lvlText w:val="%2"/>
      <w:lvlJc w:val="left"/>
      <w:pPr>
        <w:ind w:left="168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2" w:tplc="CB168440">
      <w:start w:val="1"/>
      <w:numFmt w:val="lowerRoman"/>
      <w:lvlText w:val="%3"/>
      <w:lvlJc w:val="left"/>
      <w:pPr>
        <w:ind w:left="240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3" w:tplc="F8B287B2">
      <w:start w:val="1"/>
      <w:numFmt w:val="decimal"/>
      <w:lvlText w:val="%4"/>
      <w:lvlJc w:val="left"/>
      <w:pPr>
        <w:ind w:left="312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4" w:tplc="26AAC8E8">
      <w:start w:val="1"/>
      <w:numFmt w:val="lowerLetter"/>
      <w:lvlText w:val="%5"/>
      <w:lvlJc w:val="left"/>
      <w:pPr>
        <w:ind w:left="384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5" w:tplc="15828ADE">
      <w:start w:val="1"/>
      <w:numFmt w:val="lowerRoman"/>
      <w:lvlText w:val="%6"/>
      <w:lvlJc w:val="left"/>
      <w:pPr>
        <w:ind w:left="456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6" w:tplc="DBF4CBB8">
      <w:start w:val="1"/>
      <w:numFmt w:val="decimal"/>
      <w:lvlText w:val="%7"/>
      <w:lvlJc w:val="left"/>
      <w:pPr>
        <w:ind w:left="528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7" w:tplc="E0AE1B64">
      <w:start w:val="1"/>
      <w:numFmt w:val="lowerLetter"/>
      <w:lvlText w:val="%8"/>
      <w:lvlJc w:val="left"/>
      <w:pPr>
        <w:ind w:left="600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8" w:tplc="1024B20C">
      <w:start w:val="1"/>
      <w:numFmt w:val="lowerRoman"/>
      <w:lvlText w:val="%9"/>
      <w:lvlJc w:val="left"/>
      <w:pPr>
        <w:ind w:left="6720"/>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abstractNum>
  <w:abstractNum w:abstractNumId="2">
    <w:nsid w:val="6C793C2B"/>
    <w:multiLevelType w:val="hybridMultilevel"/>
    <w:tmpl w:val="DB365A0E"/>
    <w:lvl w:ilvl="0" w:tplc="35B2438E">
      <w:start w:val="10"/>
      <w:numFmt w:val="decimal"/>
      <w:lvlText w:val="%1."/>
      <w:lvlJc w:val="left"/>
      <w:pPr>
        <w:ind w:left="1304"/>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1" w:tplc="F9C0D6D0">
      <w:start w:val="1"/>
      <w:numFmt w:val="lowerLetter"/>
      <w:lvlText w:val="%2"/>
      <w:lvlJc w:val="left"/>
      <w:pPr>
        <w:ind w:left="1679"/>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2" w:tplc="68564BD6">
      <w:start w:val="1"/>
      <w:numFmt w:val="lowerRoman"/>
      <w:lvlText w:val="%3"/>
      <w:lvlJc w:val="left"/>
      <w:pPr>
        <w:ind w:left="2399"/>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3" w:tplc="ADE6BBC0">
      <w:start w:val="1"/>
      <w:numFmt w:val="decimal"/>
      <w:lvlText w:val="%4"/>
      <w:lvlJc w:val="left"/>
      <w:pPr>
        <w:ind w:left="3119"/>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4" w:tplc="27AC7E4E">
      <w:start w:val="1"/>
      <w:numFmt w:val="lowerLetter"/>
      <w:lvlText w:val="%5"/>
      <w:lvlJc w:val="left"/>
      <w:pPr>
        <w:ind w:left="3839"/>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5" w:tplc="05B2DE7C">
      <w:start w:val="1"/>
      <w:numFmt w:val="lowerRoman"/>
      <w:lvlText w:val="%6"/>
      <w:lvlJc w:val="left"/>
      <w:pPr>
        <w:ind w:left="4559"/>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6" w:tplc="D35E3922">
      <w:start w:val="1"/>
      <w:numFmt w:val="decimal"/>
      <w:lvlText w:val="%7"/>
      <w:lvlJc w:val="left"/>
      <w:pPr>
        <w:ind w:left="5279"/>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7" w:tplc="40462A80">
      <w:start w:val="1"/>
      <w:numFmt w:val="lowerLetter"/>
      <w:lvlText w:val="%8"/>
      <w:lvlJc w:val="left"/>
      <w:pPr>
        <w:ind w:left="5999"/>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lvl w:ilvl="8" w:tplc="D6C03A7A">
      <w:start w:val="1"/>
      <w:numFmt w:val="lowerRoman"/>
      <w:lvlText w:val="%9"/>
      <w:lvlJc w:val="left"/>
      <w:pPr>
        <w:ind w:left="6719"/>
      </w:pPr>
      <w:rPr>
        <w:rFonts w:ascii="仿宋_GB2312" w:eastAsia="仿宋_GB2312" w:hAnsi="仿宋_GB2312" w:cs="仿宋_GB2312"/>
        <w:b w:val="0"/>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3779"/>
    <w:rsid w:val="000043C5"/>
    <w:rsid w:val="00022C5D"/>
    <w:rsid w:val="00026F7B"/>
    <w:rsid w:val="0004429B"/>
    <w:rsid w:val="0004515B"/>
    <w:rsid w:val="0007455C"/>
    <w:rsid w:val="000F47C1"/>
    <w:rsid w:val="000F62B2"/>
    <w:rsid w:val="00137B69"/>
    <w:rsid w:val="00157BAC"/>
    <w:rsid w:val="00162FAB"/>
    <w:rsid w:val="00173779"/>
    <w:rsid w:val="001E7F76"/>
    <w:rsid w:val="001F21E1"/>
    <w:rsid w:val="00221EE0"/>
    <w:rsid w:val="00235F2E"/>
    <w:rsid w:val="0023672F"/>
    <w:rsid w:val="00281A1E"/>
    <w:rsid w:val="002832E9"/>
    <w:rsid w:val="002B3624"/>
    <w:rsid w:val="002B7948"/>
    <w:rsid w:val="002E5906"/>
    <w:rsid w:val="002F48C5"/>
    <w:rsid w:val="00336791"/>
    <w:rsid w:val="00371928"/>
    <w:rsid w:val="00381C9E"/>
    <w:rsid w:val="00391CEB"/>
    <w:rsid w:val="003B043E"/>
    <w:rsid w:val="003C13A6"/>
    <w:rsid w:val="004113A6"/>
    <w:rsid w:val="00416EB7"/>
    <w:rsid w:val="00421507"/>
    <w:rsid w:val="00471C70"/>
    <w:rsid w:val="00471F00"/>
    <w:rsid w:val="00494D1A"/>
    <w:rsid w:val="004A6128"/>
    <w:rsid w:val="004B220B"/>
    <w:rsid w:val="004D4246"/>
    <w:rsid w:val="00500846"/>
    <w:rsid w:val="0051563F"/>
    <w:rsid w:val="005513B8"/>
    <w:rsid w:val="005654AA"/>
    <w:rsid w:val="005947C1"/>
    <w:rsid w:val="005C6631"/>
    <w:rsid w:val="005D1A08"/>
    <w:rsid w:val="006051FE"/>
    <w:rsid w:val="00660AC1"/>
    <w:rsid w:val="006E3060"/>
    <w:rsid w:val="007179BE"/>
    <w:rsid w:val="00723082"/>
    <w:rsid w:val="007613DF"/>
    <w:rsid w:val="00766026"/>
    <w:rsid w:val="00841DB4"/>
    <w:rsid w:val="00860145"/>
    <w:rsid w:val="00886C7A"/>
    <w:rsid w:val="00895887"/>
    <w:rsid w:val="008A3696"/>
    <w:rsid w:val="008A51C0"/>
    <w:rsid w:val="009D4E6C"/>
    <w:rsid w:val="00A651B7"/>
    <w:rsid w:val="00AB0E68"/>
    <w:rsid w:val="00B1319D"/>
    <w:rsid w:val="00B607D4"/>
    <w:rsid w:val="00B95F69"/>
    <w:rsid w:val="00BD2E00"/>
    <w:rsid w:val="00C15436"/>
    <w:rsid w:val="00C8361F"/>
    <w:rsid w:val="00CB63E3"/>
    <w:rsid w:val="00CD1588"/>
    <w:rsid w:val="00CD1733"/>
    <w:rsid w:val="00D32EC5"/>
    <w:rsid w:val="00D64189"/>
    <w:rsid w:val="00D90949"/>
    <w:rsid w:val="00D93B5F"/>
    <w:rsid w:val="00DB232C"/>
    <w:rsid w:val="00E04A7F"/>
    <w:rsid w:val="00E06D3F"/>
    <w:rsid w:val="00E469F0"/>
    <w:rsid w:val="00E65914"/>
    <w:rsid w:val="00E73395"/>
    <w:rsid w:val="00EC2922"/>
    <w:rsid w:val="00EF3CC5"/>
    <w:rsid w:val="00F663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8C5"/>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48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48C5"/>
    <w:rPr>
      <w:sz w:val="18"/>
      <w:szCs w:val="18"/>
    </w:rPr>
  </w:style>
  <w:style w:type="paragraph" w:styleId="a4">
    <w:name w:val="footer"/>
    <w:basedOn w:val="a"/>
    <w:link w:val="Char0"/>
    <w:uiPriority w:val="99"/>
    <w:unhideWhenUsed/>
    <w:rsid w:val="002F48C5"/>
    <w:pPr>
      <w:tabs>
        <w:tab w:val="center" w:pos="4153"/>
        <w:tab w:val="right" w:pos="8306"/>
      </w:tabs>
      <w:snapToGrid w:val="0"/>
    </w:pPr>
    <w:rPr>
      <w:sz w:val="18"/>
      <w:szCs w:val="18"/>
    </w:rPr>
  </w:style>
  <w:style w:type="character" w:customStyle="1" w:styleId="Char0">
    <w:name w:val="页脚 Char"/>
    <w:basedOn w:val="a0"/>
    <w:link w:val="a4"/>
    <w:uiPriority w:val="99"/>
    <w:rsid w:val="002F48C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9FEC-19CF-49F0-B6A9-30E34513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2</Pages>
  <Words>127</Words>
  <Characters>728</Characters>
  <Application>Microsoft Office Word</Application>
  <DocSecurity>0</DocSecurity>
  <Lines>6</Lines>
  <Paragraphs>1</Paragraphs>
  <ScaleCrop>false</ScaleCrop>
  <Company>czj.sh</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刘晓洁</dc:creator>
  <cp:keywords/>
  <dc:description/>
  <cp:lastModifiedBy>华　晔</cp:lastModifiedBy>
  <cp:revision>40</cp:revision>
  <cp:lastPrinted>2020-03-23T05:48:00Z</cp:lastPrinted>
  <dcterms:created xsi:type="dcterms:W3CDTF">2019-12-30T08:12:00Z</dcterms:created>
  <dcterms:modified xsi:type="dcterms:W3CDTF">2020-03-23T05:48:00Z</dcterms:modified>
</cp:coreProperties>
</file>