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65" w:rsidRDefault="008A6665">
      <w:pPr>
        <w:spacing w:line="600" w:lineRule="exact"/>
        <w:ind w:firstLineChars="200" w:firstLine="720"/>
        <w:jc w:val="center"/>
        <w:rPr>
          <w:rFonts w:eastAsia="华文中宋"/>
          <w:sz w:val="36"/>
          <w:szCs w:val="36"/>
        </w:rPr>
      </w:pPr>
    </w:p>
    <w:p w:rsidR="008A6665" w:rsidRDefault="0087163B">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上海市市级部门项目支出核心绩效目标和指标设置及取值指引（试行）</w:t>
      </w:r>
    </w:p>
    <w:p w:rsidR="008A6665" w:rsidRDefault="008A6665">
      <w:pPr>
        <w:spacing w:line="600" w:lineRule="exact"/>
        <w:jc w:val="center"/>
        <w:rPr>
          <w:rFonts w:eastAsia="仿宋_GB2312"/>
          <w:sz w:val="32"/>
          <w:szCs w:val="32"/>
        </w:rPr>
      </w:pPr>
    </w:p>
    <w:p w:rsidR="008A6665" w:rsidRDefault="0087163B">
      <w:pPr>
        <w:spacing w:line="600" w:lineRule="exact"/>
        <w:ind w:firstLineChars="200" w:firstLine="640"/>
        <w:rPr>
          <w:rFonts w:eastAsia="仿宋_GB2312"/>
          <w:sz w:val="32"/>
          <w:szCs w:val="32"/>
        </w:rPr>
      </w:pPr>
      <w:r>
        <w:rPr>
          <w:rFonts w:eastAsia="仿宋_GB2312" w:hint="eastAsia"/>
          <w:sz w:val="32"/>
          <w:szCs w:val="32"/>
        </w:rPr>
        <w:t>为提升市级部门项目支出绩效目标编制质量，推动加强和改进绩效监控、绩效自评工作，根据财政部《中央部门项目支出核心绩效目标和指标设置及取值指引（试行）》《上海市财政项目支出预算绩效管理办法（试行）》相关规定，制定本指引。</w:t>
      </w:r>
    </w:p>
    <w:p w:rsidR="008A6665" w:rsidRDefault="0087163B">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绩效目标及指标设置思路和原则</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本指引所指项目支出绩效目标，是指市级部门依据部门职责和事业发展要求设立并通过预算安排的项目支出，在一定期限内预期达到的产出和效果以及相应的成本控制要求。</w:t>
      </w:r>
    </w:p>
    <w:p w:rsidR="008A6665" w:rsidRDefault="0087163B">
      <w:pPr>
        <w:spacing w:line="600" w:lineRule="exact"/>
        <w:ind w:firstLineChars="200" w:firstLine="640"/>
        <w:rPr>
          <w:rFonts w:ascii="楷体_GB2312" w:eastAsia="楷体_GB2312" w:hAnsi="楷体_GB2312" w:cs="楷体_GB2312"/>
          <w:b/>
          <w:bCs/>
          <w:sz w:val="32"/>
          <w:szCs w:val="32"/>
        </w:rPr>
      </w:pPr>
      <w:r>
        <w:rPr>
          <w:rFonts w:eastAsia="仿宋_GB2312" w:hint="eastAsia"/>
          <w:sz w:val="32"/>
          <w:szCs w:val="32"/>
        </w:rPr>
        <w:t>绩效目标通过具体绩效指标予以细化、量化描述。设置绩效目标遵循确定项目总目标并逐步分解的方式，确保不同层级的绩效目标和指标相互衔接、协调配套。</w:t>
      </w:r>
    </w:p>
    <w:p w:rsidR="008A6665" w:rsidRDefault="0087163B" w:rsidP="001331DA">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（一）绩效指标设置思路</w:t>
      </w:r>
    </w:p>
    <w:p w:rsidR="008A6665" w:rsidRDefault="0087163B">
      <w:pPr>
        <w:widowControl/>
        <w:shd w:val="clear" w:color="auto" w:fill="FFFFFF"/>
        <w:spacing w:line="480" w:lineRule="atLeast"/>
        <w:ind w:firstLine="480"/>
        <w:rPr>
          <w:rFonts w:eastAsia="仿宋_GB2312"/>
          <w:sz w:val="32"/>
          <w:szCs w:val="32"/>
        </w:rPr>
      </w:pPr>
      <w:r>
        <w:rPr>
          <w:rFonts w:eastAsia="仿宋_GB2312" w:hint="eastAsia"/>
          <w:sz w:val="32"/>
          <w:szCs w:val="32"/>
        </w:rPr>
        <w:t>1.</w:t>
      </w:r>
      <w:r>
        <w:rPr>
          <w:rFonts w:eastAsia="仿宋_GB2312" w:hint="eastAsia"/>
          <w:sz w:val="32"/>
          <w:szCs w:val="32"/>
        </w:rPr>
        <w:t>确定项目绩效目标。根据有关中长期工作规划、项目实施方案等，特别是与项目立项直接相关的依据文件，分析重点工作任务、需要解决的主要问题和相关财政支出的政策意图，研究明确项目总目标。项目总目标，即总任务、总产出、总效益等。对于实施期超过一年的项目，需分别设定项目总</w:t>
      </w:r>
      <w:r>
        <w:rPr>
          <w:rFonts w:eastAsia="仿宋_GB2312" w:hint="eastAsia"/>
          <w:sz w:val="32"/>
          <w:szCs w:val="32"/>
        </w:rPr>
        <w:lastRenderedPageBreak/>
        <w:t>目标和年度总体目标；对于实施期不超过一年的项目，仅需设置年度总体目标。</w:t>
      </w:r>
    </w:p>
    <w:p w:rsidR="008A6665" w:rsidRDefault="0087163B">
      <w:pPr>
        <w:widowControl/>
        <w:shd w:val="clear" w:color="auto" w:fill="FFFFFF"/>
        <w:spacing w:line="480" w:lineRule="atLeast"/>
        <w:ind w:firstLine="480"/>
        <w:rPr>
          <w:rFonts w:eastAsia="仿宋_GB2312"/>
          <w:sz w:val="32"/>
          <w:szCs w:val="32"/>
        </w:rPr>
      </w:pPr>
      <w:r>
        <w:rPr>
          <w:rFonts w:eastAsia="仿宋_GB2312" w:hint="eastAsia"/>
          <w:sz w:val="32"/>
          <w:szCs w:val="32"/>
        </w:rPr>
        <w:t>2.</w:t>
      </w:r>
      <w:r>
        <w:rPr>
          <w:rFonts w:eastAsia="仿宋_GB2312" w:hint="eastAsia"/>
          <w:sz w:val="32"/>
          <w:szCs w:val="32"/>
        </w:rPr>
        <w:t>分解细化</w:t>
      </w:r>
      <w:r>
        <w:rPr>
          <w:rFonts w:eastAsia="仿宋_GB2312" w:hint="eastAsia"/>
          <w:sz w:val="32"/>
          <w:szCs w:val="32"/>
        </w:rPr>
        <w:t>指标。将总目标分解成多个子目标，细化任务清单。根据任务内容，分析投入资源、开展活动、质量标准、成本要求、产出内容、产生效果，设置绩效指标。</w:t>
      </w:r>
    </w:p>
    <w:p w:rsidR="008A6665" w:rsidRDefault="0087163B">
      <w:pPr>
        <w:widowControl/>
        <w:shd w:val="clear" w:color="auto" w:fill="FFFFFF"/>
        <w:spacing w:line="480" w:lineRule="atLeast"/>
        <w:ind w:firstLine="480"/>
        <w:rPr>
          <w:rFonts w:eastAsia="仿宋_GB2312"/>
          <w:sz w:val="32"/>
          <w:szCs w:val="32"/>
        </w:rPr>
      </w:pPr>
      <w:r>
        <w:rPr>
          <w:rFonts w:eastAsia="仿宋_GB2312" w:hint="eastAsia"/>
          <w:sz w:val="32"/>
          <w:szCs w:val="32"/>
        </w:rPr>
        <w:t>3.</w:t>
      </w:r>
      <w:r>
        <w:rPr>
          <w:rFonts w:eastAsia="仿宋_GB2312" w:hint="eastAsia"/>
          <w:sz w:val="32"/>
          <w:szCs w:val="32"/>
        </w:rPr>
        <w:t>设置指标值。绩效指标选定后，应参考相关历史数据、行业标准、计划标准等，科学设定指标值。指标值的设定应充分借鉴预算绩效管理成果，在考虑可实现性的基础上，尽量从严、从高设定，充分发挥绩效目标对预算编制执行的引导约束和控制作用。避免选用难以确定具体指标值、标准不明确或缺乏约束力的指标。</w:t>
      </w:r>
    </w:p>
    <w:p w:rsidR="008A6665" w:rsidRDefault="0087163B">
      <w:pPr>
        <w:widowControl/>
        <w:shd w:val="clear" w:color="auto" w:fill="FFFFFF"/>
        <w:spacing w:line="480" w:lineRule="atLeast"/>
        <w:ind w:firstLine="480"/>
        <w:rPr>
          <w:rFonts w:eastAsia="仿宋_GB2312"/>
          <w:sz w:val="32"/>
          <w:szCs w:val="32"/>
        </w:rPr>
      </w:pPr>
      <w:r>
        <w:rPr>
          <w:rFonts w:eastAsia="仿宋_GB2312" w:hint="eastAsia"/>
          <w:sz w:val="32"/>
          <w:szCs w:val="32"/>
        </w:rPr>
        <w:t>4.</w:t>
      </w:r>
      <w:r>
        <w:rPr>
          <w:rFonts w:eastAsia="仿宋_GB2312" w:hint="eastAsia"/>
          <w:sz w:val="32"/>
          <w:szCs w:val="32"/>
        </w:rPr>
        <w:t>加强指标衔接。强化一级项目绩效目标的统领性，一级项目均需编制绩效目标；部门可根据管</w:t>
      </w:r>
      <w:r>
        <w:rPr>
          <w:rFonts w:eastAsia="仿宋_GB2312" w:hint="eastAsia"/>
          <w:sz w:val="32"/>
          <w:szCs w:val="32"/>
        </w:rPr>
        <w:t>理需要，在二级或三级项目设置绩效目标，对一级项目绩效目标细化和具体化。加强项目不同层级之间绩效目标和指标的有机衔接，确保任务相互匹配、指标逻辑对应、数据相互支撑。</w:t>
      </w:r>
    </w:p>
    <w:p w:rsidR="008A6665" w:rsidRDefault="0087163B" w:rsidP="001331DA">
      <w:pPr>
        <w:spacing w:line="600" w:lineRule="exact"/>
        <w:ind w:firstLineChars="200" w:firstLine="640"/>
        <w:rPr>
          <w:rFonts w:eastAsia="仿宋_GB2312"/>
          <w:sz w:val="32"/>
          <w:szCs w:val="32"/>
        </w:rPr>
      </w:pPr>
      <w:r>
        <w:rPr>
          <w:rFonts w:ascii="楷体_GB2312" w:eastAsia="楷体_GB2312" w:hAnsi="楷体_GB2312" w:cs="楷体_GB2312" w:hint="eastAsia"/>
          <w:b/>
          <w:bCs/>
          <w:sz w:val="32"/>
          <w:szCs w:val="32"/>
        </w:rPr>
        <w:t>（二）绩效指标设置原则</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高度关联。绩效指标应指向明确，与支出方向、政策依据相关联，与部门职责及其事业发展规划相关，与总体绩效目标的内容直接关联。不应设置如常规性的项目管理要求等与产出、效益和成本明显无关联的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重点突出。绩效指标应涵盖政策目标、支出方向主体</w:t>
      </w:r>
      <w:r>
        <w:rPr>
          <w:rFonts w:eastAsia="仿宋_GB2312" w:hint="eastAsia"/>
          <w:sz w:val="32"/>
          <w:szCs w:val="32"/>
        </w:rPr>
        <w:lastRenderedPageBreak/>
        <w:t>内容，应选取能体现项目主要产出和核心效果的指标，突出重点。</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量化易评。绩效指</w:t>
      </w:r>
      <w:r>
        <w:rPr>
          <w:rFonts w:eastAsia="仿宋_GB2312" w:hint="eastAsia"/>
          <w:sz w:val="32"/>
          <w:szCs w:val="32"/>
        </w:rPr>
        <w:t>标应细化、量化，具有明确的评价标准，绩效指标值一般对应已有统计数据，或在成本可控的前提下，通过统计、调查、评判等便于获取。确难以量化的，可采用定性表述，但应具有可衡量性，可使用分析评级（好、一般、差）的评价方式评判。</w:t>
      </w:r>
    </w:p>
    <w:p w:rsidR="008A6665" w:rsidRDefault="0087163B">
      <w:pPr>
        <w:spacing w:line="600" w:lineRule="exact"/>
        <w:ind w:firstLineChars="200" w:firstLine="640"/>
        <w:rPr>
          <w:rFonts w:eastAsia="仿宋_GB2312"/>
          <w:sz w:val="32"/>
          <w:szCs w:val="32"/>
        </w:rPr>
      </w:pPr>
      <w:r>
        <w:rPr>
          <w:rFonts w:ascii="黑体" w:eastAsia="黑体" w:hAnsi="黑体" w:cs="黑体" w:hint="eastAsia"/>
          <w:sz w:val="32"/>
          <w:szCs w:val="32"/>
        </w:rPr>
        <w:t>二、绩效指标的类型和设置要求</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绩效指标包括成本指标、产出指标、效益指标和满意度指标四类一级指标。原则上每一项目均应设置成本指标、产出指标和效益指标。满意度指标根据实际需要选设。</w:t>
      </w:r>
    </w:p>
    <w:p w:rsidR="008A6665" w:rsidRDefault="0087163B" w:rsidP="001331DA">
      <w:pPr>
        <w:spacing w:line="600" w:lineRule="exact"/>
        <w:ind w:firstLineChars="200" w:firstLine="640"/>
        <w:rPr>
          <w:rFonts w:eastAsia="仿宋_GB2312"/>
          <w:sz w:val="32"/>
          <w:szCs w:val="32"/>
        </w:rPr>
      </w:pPr>
      <w:r>
        <w:rPr>
          <w:rFonts w:ascii="楷体_GB2312" w:eastAsia="楷体_GB2312" w:hAnsi="楷体_GB2312" w:cs="楷体_GB2312" w:hint="eastAsia"/>
          <w:b/>
          <w:bCs/>
          <w:sz w:val="32"/>
          <w:szCs w:val="32"/>
        </w:rPr>
        <w:t>（一）成本指标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为加强成本管理和成本控制，应当设置成本指标，以反映预期提供的公共产品或服务所产生的成本。项目支出首先</w:t>
      </w:r>
      <w:r>
        <w:rPr>
          <w:rFonts w:eastAsia="仿宋_GB2312" w:hint="eastAsia"/>
          <w:sz w:val="32"/>
          <w:szCs w:val="32"/>
        </w:rPr>
        <w:t>要强化成本的概念，加强成本效益分析。成本指标原则上应按单位成本拆分核算，对单位成本无法拆分核算的任务，可设定分项成本控制数。对于具有负外部性的支出项目，还应选取负作用成本指标，体现相关活动对生态环境、社会公众福利等方面可能产生的负面影响，以综合衡量项目支出的整体效益。</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成本指标包括经济成本指标、社会成本指标和生态环境成本指标等二级指标，分别反映项目实施产生的各方面成本的预期控制范围（设置路径和参考案例详见附件</w:t>
      </w:r>
      <w:r>
        <w:rPr>
          <w:rFonts w:eastAsia="仿宋_GB2312" w:hint="eastAsia"/>
          <w:sz w:val="32"/>
          <w:szCs w:val="32"/>
        </w:rPr>
        <w:t>2</w:t>
      </w:r>
      <w:r>
        <w:rPr>
          <w:rFonts w:eastAsia="仿宋_GB2312" w:hint="eastAsia"/>
          <w:sz w:val="32"/>
          <w:szCs w:val="32"/>
        </w:rPr>
        <w:t>）。</w:t>
      </w:r>
    </w:p>
    <w:p w:rsidR="008A6665" w:rsidRDefault="0087163B">
      <w:pPr>
        <w:spacing w:line="600" w:lineRule="exact"/>
        <w:ind w:firstLineChars="200"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经济成本指标。反映实施相关项目所产生的直接经济成本。</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社会成本指标。反映实施相关项目对社会发展、公共福利等方面可能造成的负面影响。</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生态环境成本指标。反映实施相关项目对自然生态环境可能造成的负面影响。</w:t>
      </w:r>
    </w:p>
    <w:p w:rsidR="008A6665" w:rsidRDefault="0087163B" w:rsidP="001331DA">
      <w:pPr>
        <w:spacing w:line="600" w:lineRule="exact"/>
        <w:ind w:firstLineChars="200" w:firstLine="640"/>
        <w:rPr>
          <w:rFonts w:eastAsia="仿宋_GB2312"/>
          <w:sz w:val="32"/>
          <w:szCs w:val="32"/>
        </w:rPr>
      </w:pPr>
      <w:r>
        <w:rPr>
          <w:rFonts w:ascii="楷体_GB2312" w:eastAsia="楷体_GB2312" w:hAnsi="楷体_GB2312" w:cs="楷体_GB2312" w:hint="eastAsia"/>
          <w:b/>
          <w:bCs/>
          <w:sz w:val="32"/>
          <w:szCs w:val="32"/>
        </w:rPr>
        <w:t>（二）产出指标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产出指标是对预期产出的描述，包括数量指标、质量指标、时效指标等二级指标。产出指标的设置应当与主要支出方向相对应，原则上不应存在重大缺项、漏项，不同对象和类别的产出指标应分别设置。其中数量指标和质量指标原则上均需设置，时效指标根据项目实际设置。</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数量指标。反映预期提供的公共产品或服务数量，应根据项目活动设定相应的指标内容。数量指标应突出重点，力求以较少的指标涵盖体现主要工作内容。如“药品抽验批次”“产业扶持项目数”等。</w:t>
      </w:r>
    </w:p>
    <w:p w:rsidR="008A6665" w:rsidRDefault="0087163B">
      <w:pPr>
        <w:widowControl/>
        <w:shd w:val="clear" w:color="auto" w:fill="FFFFFF"/>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质量指标。反映预期提供的公共产品或服务达到的标准和水平。质量指标应细化设置，与效益指标、成本指标相匹配。如工程基建类、信息化建设类项目，可设置“设备故障率”“工程竣工验收合格率”等。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时效指标。反映预期提供的公共产品或服务的及时程度和效率情况。设置时效指标，需确定整体完成时间。对于有时限完成要求、关键性时间节点明确的项目，还</w:t>
      </w:r>
      <w:r>
        <w:rPr>
          <w:rFonts w:eastAsia="仿宋_GB2312" w:hint="eastAsia"/>
          <w:sz w:val="32"/>
          <w:szCs w:val="32"/>
        </w:rPr>
        <w:t>需要分解</w:t>
      </w:r>
      <w:r>
        <w:rPr>
          <w:rFonts w:eastAsia="仿宋_GB2312" w:hint="eastAsia"/>
          <w:sz w:val="32"/>
          <w:szCs w:val="32"/>
        </w:rPr>
        <w:lastRenderedPageBreak/>
        <w:t>设置约束性时效指标；对于内容相对较多并且复杂的项目，可根据工作开展周期或频次设定相应指标，如“工程按时完工率”“助学金发放周期”等。</w:t>
      </w:r>
    </w:p>
    <w:p w:rsidR="008A6665" w:rsidRDefault="0087163B" w:rsidP="001331DA">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（三）效益指标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效益指标是对预期效果的描述，包括经济效益指标、社会效益指标、生态效益指标、可持续影响指标等二级指标。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经济效益指标。反映相关产出对经济效益带来的影响和效果，包括相关产出在当年及以后若干年持续形成的经济效益，以及自身创造的直接经济效益和引领行业带来的间接经济效益。如“产值增长率”“税收增长率”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社会效益指标。反映相关产出对社会发展带来的影响和</w:t>
      </w:r>
      <w:r>
        <w:rPr>
          <w:rFonts w:eastAsia="仿宋_GB2312" w:hint="eastAsia"/>
          <w:sz w:val="32"/>
          <w:szCs w:val="32"/>
        </w:rPr>
        <w:t>效果，用于体现项目实施当年及以后若干年在提升治理水平、落实国家政策、推动行业发展、服务民生大众、维持社会稳定、维护社会公平正义、提高履职或服务效率等方面的效益。如</w:t>
      </w:r>
      <w:bookmarkStart w:id="0" w:name="_Hlk171888906"/>
      <w:r>
        <w:rPr>
          <w:rFonts w:eastAsia="仿宋_GB2312" w:hint="eastAsia"/>
          <w:sz w:val="32"/>
          <w:szCs w:val="32"/>
        </w:rPr>
        <w:t>“带动就业增长率”</w:t>
      </w:r>
      <w:bookmarkEnd w:id="0"/>
      <w:r>
        <w:rPr>
          <w:rFonts w:eastAsia="仿宋_GB2312" w:hint="eastAsia"/>
          <w:sz w:val="32"/>
          <w:szCs w:val="32"/>
        </w:rPr>
        <w:t>“适龄儿童入学率”等。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生态效益指标。反映相关产出对自然生态环境带来的影响和效果，即对生产、生活条件和环境条件产生的有益影响和有利效果。包括相关产出在当年及以后若干年持续形成的生态效益。如</w:t>
      </w:r>
      <w:r>
        <w:rPr>
          <w:rFonts w:eastAsia="仿宋_GB2312" w:hint="eastAsia"/>
          <w:sz w:val="32"/>
          <w:szCs w:val="32"/>
        </w:rPr>
        <w:t xml:space="preserve"> </w:t>
      </w:r>
      <w:r>
        <w:rPr>
          <w:rFonts w:eastAsia="仿宋_GB2312" w:hint="eastAsia"/>
          <w:sz w:val="32"/>
          <w:szCs w:val="32"/>
        </w:rPr>
        <w:t>“绿化覆盖率”“空气质量优良率”等。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可持续影响指标。反映相关产出带来影响的可持续期限。对于一些特定项目，应结合管理需要确定必设指标的</w:t>
      </w:r>
      <w:r>
        <w:rPr>
          <w:rFonts w:eastAsia="仿宋_GB2312" w:hint="eastAsia"/>
          <w:sz w:val="32"/>
          <w:szCs w:val="32"/>
        </w:rPr>
        <w:t>限定要求。如工程基建类项目和大型修缮及购置项目，考虑使用期限，必须在相关指标中明确当年及以后一段时期内预期</w:t>
      </w:r>
      <w:r>
        <w:rPr>
          <w:rFonts w:eastAsia="仿宋_GB2312" w:hint="eastAsia"/>
          <w:sz w:val="32"/>
          <w:szCs w:val="32"/>
        </w:rPr>
        <w:lastRenderedPageBreak/>
        <w:t>效益发挥情况。</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对于具备条件的社会效益指标和生态效益指标，应尽可能通过科学合理的方式，在予以等量货币化反映的基础上，转列为经济效益指标，以便于进行成本效益分析比较。</w:t>
      </w:r>
    </w:p>
    <w:p w:rsidR="008A6665" w:rsidRDefault="0087163B" w:rsidP="001331DA">
      <w:pPr>
        <w:spacing w:line="600" w:lineRule="exact"/>
        <w:ind w:firstLineChars="200" w:firstLine="640"/>
        <w:rPr>
          <w:rFonts w:eastAsia="仿宋_GB2312"/>
          <w:sz w:val="32"/>
          <w:szCs w:val="32"/>
        </w:rPr>
      </w:pPr>
      <w:r>
        <w:rPr>
          <w:rFonts w:ascii="楷体_GB2312" w:eastAsia="楷体_GB2312" w:hAnsi="楷体_GB2312" w:cs="楷体_GB2312" w:hint="eastAsia"/>
          <w:b/>
          <w:bCs/>
          <w:sz w:val="32"/>
          <w:szCs w:val="32"/>
        </w:rPr>
        <w:t>（四）满意度指标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满意度指标是对预期产出和效果的满意情况的描述，反映服务对象或项目受益人及其他相关群体的认可程度。对申报满意度指标的项目，在项目执行过程中应开展满意度调查或者其他收集满意度反馈的工作。如“展览观众满意度”“补贴对象满意度”等</w:t>
      </w:r>
      <w:r>
        <w:rPr>
          <w:rFonts w:eastAsia="仿宋_GB2312" w:hint="eastAsia"/>
          <w:sz w:val="32"/>
          <w:szCs w:val="32"/>
        </w:rPr>
        <w:t>。</w:t>
      </w:r>
    </w:p>
    <w:p w:rsidR="008A6665" w:rsidRDefault="0087163B">
      <w:pPr>
        <w:spacing w:line="600" w:lineRule="exact"/>
        <w:ind w:firstLineChars="200" w:firstLine="640"/>
        <w:rPr>
          <w:rFonts w:eastAsia="仿宋_GB2312"/>
          <w:sz w:val="32"/>
          <w:szCs w:val="32"/>
        </w:rPr>
      </w:pPr>
      <w:r>
        <w:rPr>
          <w:rFonts w:eastAsia="仿宋_GB2312" w:hint="eastAsia"/>
          <w:sz w:val="32"/>
          <w:szCs w:val="32"/>
        </w:rPr>
        <w:t>面向社会主体及公众提供公共服务，以及其他群众切身利益的项目支出的，应设置满意度指标。其他项目根据实际情况的需要设置。</w:t>
      </w:r>
    </w:p>
    <w:p w:rsidR="008A6665" w:rsidRDefault="0087163B">
      <w:pPr>
        <w:spacing w:line="600" w:lineRule="exact"/>
        <w:ind w:firstLineChars="200" w:firstLine="640"/>
        <w:rPr>
          <w:rFonts w:eastAsia="仿宋_GB2312"/>
          <w:sz w:val="32"/>
          <w:szCs w:val="32"/>
        </w:rPr>
      </w:pPr>
      <w:r>
        <w:rPr>
          <w:rFonts w:ascii="黑体" w:eastAsia="黑体" w:hAnsi="黑体" w:cs="黑体" w:hint="eastAsia"/>
          <w:sz w:val="32"/>
          <w:szCs w:val="32"/>
        </w:rPr>
        <w:t>三、绩效指标的具体编制</w:t>
      </w:r>
    </w:p>
    <w:p w:rsidR="008A6665" w:rsidRDefault="0087163B" w:rsidP="001331DA">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（一）绩效指标名称及解释</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指标名称。指末级指标的名称，是对指标含义的简要描述，要求简洁明确、通俗易懂。如“房屋修缮面积”“设备更新改造数量”“验收合格率”等。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指标解释。是对末级指标名称的概念性定义，反映该指标衡量的具体内容、计算方法和数据口径等。</w:t>
      </w:r>
    </w:p>
    <w:p w:rsidR="008A6665" w:rsidRDefault="0087163B" w:rsidP="001331DA">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（二）绩效指标来源</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政策文件。部门和单位可以从中央、市委、市政府或本部门在某一个领域明确制定的目标、规划、计划、工作要</w:t>
      </w:r>
      <w:r>
        <w:rPr>
          <w:rFonts w:eastAsia="仿宋_GB2312" w:hint="eastAsia"/>
          <w:sz w:val="32"/>
          <w:szCs w:val="32"/>
        </w:rPr>
        <w:lastRenderedPageBreak/>
        <w:t>求中提炼绩效指标。此类指标主要是有明确的统计口径和获取规范，有较高数据质量和权威性。如国民经济和社会发展五年规划提出的经济社会发展主要指标、城镇调查失业率、每千人口拥有执业（助理）医师数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部门日常工作。</w:t>
      </w:r>
      <w:r>
        <w:rPr>
          <w:rFonts w:eastAsia="仿宋_GB2312" w:hint="eastAsia"/>
          <w:sz w:val="32"/>
          <w:szCs w:val="32"/>
        </w:rPr>
        <w:t>主要包括：</w:t>
      </w:r>
    </w:p>
    <w:p w:rsidR="008A6665" w:rsidRDefault="0087163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）统计指标。此类指标在部门日常工作中约定俗成、经常使用，并且有统计数据支撑，可以作为绩效指标。如城镇登记失业率、人均可支配收入。</w:t>
      </w:r>
    </w:p>
    <w:p w:rsidR="008A6665" w:rsidRDefault="0087163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）部门管理（考核）指标。部门对下属单位、区、镇各类考核</w:t>
      </w:r>
      <w:r>
        <w:rPr>
          <w:rFonts w:eastAsia="仿宋_GB2312" w:hint="eastAsia"/>
          <w:sz w:val="32"/>
          <w:szCs w:val="32"/>
        </w:rPr>
        <w:t>中明确的考核指标，可以作为绩效指标。如教育主管部门组织的对高校、学科、教师的考核评比等。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）部门工作计划和项目实施方案。部门对实施项目的考虑和工作安排，经规范程序履行审批手续后，可以作为绩效指标。如开展调研次数、培训人次等。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社会机构评比、新闻媒体报道等。具有社会公信力的非政府组织、公益机构、新闻媒体等对公共服务质量和舆论情况等长期或不定期跟踪调查，形成的具有一定权威性和公认度的指标。如公众安全感指数、金融中心指数排名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预算绩效管理成果参考指标。甄别使用开展事前绩效评估、预算评审、绩效评价、</w:t>
      </w:r>
      <w:r>
        <w:rPr>
          <w:rFonts w:eastAsia="仿宋_GB2312" w:hint="eastAsia"/>
          <w:sz w:val="32"/>
          <w:szCs w:val="32"/>
        </w:rPr>
        <w:t>成本预算绩效分析等形成的指标，已纳入绩效指标库管理和应用的指标。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如按照上述来源难以获取适宜指标，部门应当根据工作需要，科学合理创设相关指标。可以立足管理实际，借鉴国</w:t>
      </w:r>
      <w:r>
        <w:rPr>
          <w:rFonts w:eastAsia="仿宋_GB2312" w:hint="eastAsia"/>
          <w:sz w:val="32"/>
          <w:szCs w:val="32"/>
        </w:rPr>
        <w:lastRenderedPageBreak/>
        <w:t>内外绩效管理、学术研究、管理实践等经验，合理创设相关指标。</w:t>
      </w:r>
    </w:p>
    <w:p w:rsidR="008A6665" w:rsidRDefault="0087163B" w:rsidP="001331DA">
      <w:pPr>
        <w:spacing w:line="600" w:lineRule="exact"/>
        <w:ind w:firstLineChars="200" w:firstLine="640"/>
        <w:rPr>
          <w:rFonts w:eastAsia="仿宋_GB2312"/>
          <w:sz w:val="32"/>
          <w:szCs w:val="32"/>
        </w:rPr>
      </w:pPr>
      <w:r>
        <w:rPr>
          <w:rFonts w:ascii="楷体_GB2312" w:eastAsia="楷体_GB2312" w:hAnsi="楷体_GB2312" w:cs="楷体_GB2312" w:hint="eastAsia"/>
          <w:b/>
          <w:bCs/>
          <w:sz w:val="32"/>
          <w:szCs w:val="32"/>
        </w:rPr>
        <w:t>（三）绩效指标值设定依据</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绩效指标值通常用绝对值和相对值表示，主要依据或参考计划标准、行业标准、历史标准、预算支出标准、公共服务绩效标准或财政部门和业务主管部门认可的其他标准进行设定。</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计划标准。根据计划依据可再细分为国家级、市级计划或要求。如中央和国务院文件、市委市政府文件、政府</w:t>
      </w:r>
      <w:r>
        <w:rPr>
          <w:rFonts w:eastAsia="仿宋_GB2312" w:hint="eastAsia"/>
          <w:sz w:val="32"/>
          <w:szCs w:val="32"/>
        </w:rPr>
        <w:t>工作报告、各类规划、部门正式文件</w:t>
      </w:r>
      <w:r>
        <w:rPr>
          <w:rFonts w:eastAsia="仿宋_GB2312" w:hint="eastAsia"/>
          <w:sz w:val="32"/>
          <w:szCs w:val="32"/>
        </w:rPr>
        <w:t>以及</w:t>
      </w:r>
      <w:r>
        <w:rPr>
          <w:rFonts w:eastAsia="仿宋_GB2312" w:hint="eastAsia"/>
          <w:sz w:val="32"/>
          <w:szCs w:val="32"/>
        </w:rPr>
        <w:t>有关会议纪要提及的计划或考核要求等。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行业标准。包括行业国际标准、行业国家标准、行业市级标准等。如涉及工艺、技术等指标时可采用。</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历史标准。可参考近三年绩效指标平均值、上年值、历史极值等。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预算支出标准。主要用于成本指标的取值，不得超出规定的预算支出标准设置目标值。</w:t>
      </w:r>
    </w:p>
    <w:p w:rsidR="008A6665" w:rsidRDefault="0087163B">
      <w:pPr>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公共服务绩效标准。主要用于产出指标、效益指标和满意度指标的取值。包括开展成本预算绩效分析形成的公共服务绩效标准或绩效基线等。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其他标准。包括成本预算绩效分析形成的成本定额标准、支出标准建议</w:t>
      </w:r>
      <w:r>
        <w:rPr>
          <w:rFonts w:eastAsia="仿宋_GB2312" w:hint="eastAsia"/>
          <w:sz w:val="32"/>
          <w:szCs w:val="32"/>
        </w:rPr>
        <w:t>，以及其他参考数值、类似项目的情况等。</w:t>
      </w:r>
    </w:p>
    <w:p w:rsidR="008A6665" w:rsidRDefault="0087163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四、绩效指标完成值取值方式及数据来源</w:t>
      </w:r>
    </w:p>
    <w:p w:rsidR="008A6665" w:rsidRDefault="0087163B" w:rsidP="001331DA">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（一）绩效指标取值方式</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根据绩效指标具体数值（情况）的特点、来源等明确取值方式。部门应在设置绩效指标时一并明确有关取值要求和方法。常用的方式有：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直接证明法。指可以根据外部权威部门出具的数据、鉴证、报告证明的方法，通常适用于常见的官方统计数据等。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情况统计法。指按规定口径对有关数据和情况进行清点、核实、计算、对比、汇总等整理的方法。多数产出指标适用于本方法。</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情况说明法。对于定性指标等难以通过量化指标衡量的情况，由部门根据设置绩效目标时明确的绩效指标来源和指标值设定依据，对指标完成的程度、进度、质量等情况进行说明并证明，并依据说明对完成等次进行判断。</w:t>
      </w:r>
    </w:p>
    <w:p w:rsidR="008A6665" w:rsidRDefault="0087163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问卷调查法。指运用统一设计的问卷向被选取的调查对象了解情况或征询意见的调查方法。一般适用于满意度调查等。部门可以根据必要性、成本和实施可行性，明确由实施单位在项目实施过程中开展。</w:t>
      </w:r>
    </w:p>
    <w:p w:rsidR="008A6665" w:rsidRDefault="0087163B">
      <w:pPr>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趋势判断法。指运用大数据思维，结合项目实施期总体目标，对指标历史数据进行整理、修正、分析，预判项目在全生命周期不同阶段的数据趋势</w:t>
      </w:r>
      <w:r>
        <w:rPr>
          <w:rFonts w:eastAsia="仿宋_GB2312" w:hint="eastAsia"/>
          <w:sz w:val="32"/>
          <w:szCs w:val="32"/>
        </w:rPr>
        <w:t>。</w:t>
      </w:r>
    </w:p>
    <w:p w:rsidR="008A6665" w:rsidRDefault="0087163B" w:rsidP="001331DA">
      <w:pPr>
        <w:spacing w:line="600" w:lineRule="exact"/>
        <w:ind w:firstLineChars="200" w:firstLine="640"/>
        <w:rPr>
          <w:rFonts w:eastAsia="仿宋_GB2312"/>
          <w:sz w:val="32"/>
          <w:szCs w:val="32"/>
        </w:rPr>
      </w:pPr>
      <w:r>
        <w:rPr>
          <w:rFonts w:ascii="楷体_GB2312" w:eastAsia="楷体_GB2312" w:hAnsi="楷体_GB2312" w:cs="楷体_GB2312" w:hint="eastAsia"/>
          <w:b/>
          <w:bCs/>
          <w:sz w:val="32"/>
          <w:szCs w:val="32"/>
        </w:rPr>
        <w:t>（二）绩效指标完成值数据来源</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统计部门统计数据。如</w:t>
      </w:r>
      <w:r>
        <w:rPr>
          <w:rFonts w:eastAsia="仿宋_GB2312" w:hint="eastAsia"/>
          <w:sz w:val="32"/>
          <w:szCs w:val="32"/>
        </w:rPr>
        <w:t>GDP</w:t>
      </w:r>
      <w:r>
        <w:rPr>
          <w:rFonts w:eastAsia="仿宋_GB2312" w:hint="eastAsia"/>
          <w:sz w:val="32"/>
          <w:szCs w:val="32"/>
        </w:rPr>
        <w:t>、工业增加值、常住人口等。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权威机构调查（统计）。如基本科学指标数据库（</w:t>
      </w:r>
      <w:r>
        <w:rPr>
          <w:rFonts w:eastAsia="仿宋_GB2312" w:hint="eastAsia"/>
          <w:sz w:val="32"/>
          <w:szCs w:val="32"/>
        </w:rPr>
        <w:t>ESI</w:t>
      </w:r>
      <w:r>
        <w:rPr>
          <w:rFonts w:eastAsia="仿宋_GB2312" w:hint="eastAsia"/>
          <w:sz w:val="32"/>
          <w:szCs w:val="32"/>
        </w:rPr>
        <w:t>）高校学科排名、科学引文索引（</w:t>
      </w:r>
      <w:r>
        <w:rPr>
          <w:rFonts w:eastAsia="仿宋_GB2312" w:hint="eastAsia"/>
          <w:sz w:val="32"/>
          <w:szCs w:val="32"/>
        </w:rPr>
        <w:t>SCI</w:t>
      </w:r>
      <w:r>
        <w:rPr>
          <w:rFonts w:eastAsia="仿宋_GB2312" w:hint="eastAsia"/>
          <w:sz w:val="32"/>
          <w:szCs w:val="32"/>
        </w:rPr>
        <w:t>）收录论文数等。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部门统计年鉴。如在校学生数、基本医疗保险参保率等。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部门业务统计。如培训人数、网站访问量、完成课题数、满意度等。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部门业务记录。如能够反映重大文化活动、演出展览现场的音像、视频资料等。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部门业务评判。如对项目成效、工作效果等的定性指标。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问卷调查报告。如满意度等。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媒体舆论。如满意度等。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其他数据来源。</w:t>
      </w:r>
    </w:p>
    <w:p w:rsidR="008A6665" w:rsidRDefault="0087163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五、绩效指标分值权重和赋分规则</w:t>
      </w:r>
    </w:p>
    <w:p w:rsidR="008A6665" w:rsidRDefault="0087163B" w:rsidP="001331DA">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（一）指标分值权重</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绩效指标分值权重根据项目实际情况确定。原则上一级指标权重统一按以下方式设置：成本指标</w:t>
      </w:r>
      <w:r>
        <w:rPr>
          <w:rFonts w:eastAsia="仿宋_GB2312" w:hint="eastAsia"/>
          <w:sz w:val="32"/>
          <w:szCs w:val="32"/>
        </w:rPr>
        <w:t>20%</w:t>
      </w:r>
      <w:r>
        <w:rPr>
          <w:rFonts w:eastAsia="仿宋_GB2312" w:hint="eastAsia"/>
          <w:sz w:val="32"/>
          <w:szCs w:val="32"/>
        </w:rPr>
        <w:t>、产出指标</w:t>
      </w:r>
      <w:r>
        <w:rPr>
          <w:rFonts w:eastAsia="仿宋_GB2312" w:hint="eastAsia"/>
          <w:sz w:val="32"/>
          <w:szCs w:val="32"/>
        </w:rPr>
        <w:t>40%</w:t>
      </w:r>
      <w:r>
        <w:rPr>
          <w:rFonts w:eastAsia="仿宋_GB2312" w:hint="eastAsia"/>
          <w:sz w:val="32"/>
          <w:szCs w:val="32"/>
        </w:rPr>
        <w:t>、效益指标</w:t>
      </w:r>
      <w:r>
        <w:rPr>
          <w:rFonts w:eastAsia="仿宋_GB2312" w:hint="eastAsia"/>
          <w:sz w:val="32"/>
          <w:szCs w:val="32"/>
        </w:rPr>
        <w:t>20%</w:t>
      </w:r>
      <w:r>
        <w:rPr>
          <w:rFonts w:eastAsia="仿宋_GB2312" w:hint="eastAsia"/>
          <w:sz w:val="32"/>
          <w:szCs w:val="32"/>
        </w:rPr>
        <w:t>、满意度指标</w:t>
      </w:r>
      <w:r>
        <w:rPr>
          <w:rFonts w:eastAsia="仿宋_GB2312" w:hint="eastAsia"/>
          <w:sz w:val="32"/>
          <w:szCs w:val="32"/>
        </w:rPr>
        <w:t>10%</w:t>
      </w:r>
      <w:r>
        <w:rPr>
          <w:rFonts w:eastAsia="仿宋_GB2312" w:hint="eastAsia"/>
          <w:sz w:val="32"/>
          <w:szCs w:val="32"/>
        </w:rPr>
        <w:t>（其余</w:t>
      </w:r>
      <w:r>
        <w:rPr>
          <w:rFonts w:eastAsia="仿宋_GB2312" w:hint="eastAsia"/>
          <w:sz w:val="32"/>
          <w:szCs w:val="32"/>
        </w:rPr>
        <w:t>10%</w:t>
      </w:r>
      <w:r>
        <w:rPr>
          <w:rFonts w:eastAsia="仿宋_GB2312" w:hint="eastAsia"/>
          <w:sz w:val="32"/>
          <w:szCs w:val="32"/>
        </w:rPr>
        <w:t>的分值权重为预算执行率指标，编制预算时暂不设置，部门或单位开展自评时使用，下同）；对于不需设置满意度指标的项目，其效益指标分值权重相应可调增</w:t>
      </w:r>
      <w:r>
        <w:rPr>
          <w:rFonts w:eastAsia="仿宋_GB2312" w:hint="eastAsia"/>
          <w:sz w:val="32"/>
          <w:szCs w:val="32"/>
        </w:rPr>
        <w:t>10%</w:t>
      </w:r>
      <w:r>
        <w:rPr>
          <w:rFonts w:eastAsia="仿宋_GB2312" w:hint="eastAsia"/>
          <w:sz w:val="32"/>
          <w:szCs w:val="32"/>
        </w:rPr>
        <w:t>。各指标分值权重依据指标的重要程度合理设置，在预算批复中予以明确，设立后原则上不得调整。</w:t>
      </w:r>
    </w:p>
    <w:p w:rsidR="008A6665" w:rsidRDefault="0087163B" w:rsidP="001331DA">
      <w:pPr>
        <w:spacing w:line="600" w:lineRule="exact"/>
        <w:ind w:firstLineChars="200" w:firstLine="640"/>
        <w:rPr>
          <w:rFonts w:eastAsia="仿宋_GB2312"/>
          <w:sz w:val="32"/>
          <w:szCs w:val="32"/>
        </w:rPr>
      </w:pPr>
      <w:r>
        <w:rPr>
          <w:rFonts w:ascii="楷体_GB2312" w:eastAsia="楷体_GB2312" w:hAnsi="楷体_GB2312" w:cs="楷体_GB2312" w:hint="eastAsia"/>
          <w:b/>
          <w:bCs/>
          <w:sz w:val="32"/>
          <w:szCs w:val="32"/>
        </w:rPr>
        <w:lastRenderedPageBreak/>
        <w:t>（二）绩效指标赋分规则</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直接赋分。主要适用于进</w:t>
      </w:r>
      <w:r>
        <w:rPr>
          <w:rFonts w:eastAsia="仿宋_GB2312" w:hint="eastAsia"/>
          <w:sz w:val="32"/>
          <w:szCs w:val="32"/>
        </w:rPr>
        <w:t>行“是”或“否”判断的单一评判指标。符合要求的得满分，不符合要求的不得分或者扣相应的分数。</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按照完成比例赋分，同时设置及格门槛。主要适用于量化的统计类等定量指标。具体可根据指标目标值的精细程度、数据变化区间进行设定。</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如：预算执行率按比例赋分，计算公式为：得分</w:t>
      </w:r>
      <w:r>
        <w:rPr>
          <w:rFonts w:eastAsia="仿宋_GB2312" w:hint="eastAsia"/>
          <w:sz w:val="32"/>
          <w:szCs w:val="32"/>
        </w:rPr>
        <w:t>=</w:t>
      </w:r>
      <w:r>
        <w:rPr>
          <w:rFonts w:eastAsia="仿宋_GB2312" w:hint="eastAsia"/>
          <w:sz w:val="32"/>
          <w:szCs w:val="32"/>
        </w:rPr>
        <w:t>预算执行率×</w:t>
      </w:r>
      <w:r>
        <w:rPr>
          <w:rFonts w:eastAsia="仿宋_GB2312" w:hint="eastAsia"/>
          <w:sz w:val="32"/>
          <w:szCs w:val="32"/>
        </w:rPr>
        <w:t>10</w:t>
      </w:r>
      <w:r>
        <w:rPr>
          <w:rFonts w:eastAsia="仿宋_GB2312" w:hint="eastAsia"/>
          <w:sz w:val="32"/>
          <w:szCs w:val="32"/>
        </w:rPr>
        <w:t>分。</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如：定量指标按比例赋分，并设置及格门槛。如：完成率小于</w:t>
      </w:r>
      <w:r>
        <w:rPr>
          <w:rFonts w:eastAsia="仿宋_GB2312" w:hint="eastAsia"/>
          <w:sz w:val="32"/>
          <w:szCs w:val="32"/>
        </w:rPr>
        <w:t>60%</w:t>
      </w:r>
      <w:r>
        <w:rPr>
          <w:rFonts w:eastAsia="仿宋_GB2312" w:hint="eastAsia"/>
          <w:sz w:val="32"/>
          <w:szCs w:val="32"/>
        </w:rPr>
        <w:t>为不及格，不得分；大于等于</w:t>
      </w:r>
      <w:r>
        <w:rPr>
          <w:rFonts w:eastAsia="仿宋_GB2312" w:hint="eastAsia"/>
          <w:sz w:val="32"/>
          <w:szCs w:val="32"/>
        </w:rPr>
        <w:t>60%</w:t>
      </w:r>
      <w:r>
        <w:rPr>
          <w:rFonts w:eastAsia="仿宋_GB2312" w:hint="eastAsia"/>
          <w:sz w:val="32"/>
          <w:szCs w:val="32"/>
        </w:rPr>
        <w:t>的，按超过的比重赋分，计算公式为：得分</w:t>
      </w:r>
      <w:r>
        <w:rPr>
          <w:rFonts w:eastAsia="仿宋_GB2312" w:hint="eastAsia"/>
          <w:sz w:val="32"/>
          <w:szCs w:val="32"/>
        </w:rPr>
        <w:t>=</w:t>
      </w:r>
      <w:r>
        <w:rPr>
          <w:rFonts w:eastAsia="仿宋_GB2312" w:hint="eastAsia"/>
          <w:sz w:val="32"/>
          <w:szCs w:val="32"/>
        </w:rPr>
        <w:t>（实际完成率</w:t>
      </w:r>
      <w:r>
        <w:rPr>
          <w:rFonts w:eastAsia="仿宋_GB2312" w:hint="eastAsia"/>
          <w:sz w:val="32"/>
          <w:szCs w:val="32"/>
        </w:rPr>
        <w:t>-60%</w:t>
      </w:r>
      <w:r>
        <w:rPr>
          <w:rFonts w:eastAsia="仿宋_GB2312" w:hint="eastAsia"/>
          <w:sz w:val="32"/>
          <w:szCs w:val="32"/>
        </w:rPr>
        <w:t>）</w:t>
      </w:r>
      <w:r>
        <w:rPr>
          <w:rFonts w:eastAsia="仿宋_GB2312" w:hint="eastAsia"/>
          <w:sz w:val="32"/>
          <w:szCs w:val="32"/>
        </w:rPr>
        <w:t>/</w:t>
      </w:r>
      <w:r>
        <w:rPr>
          <w:rFonts w:eastAsia="仿宋_GB2312" w:hint="eastAsia"/>
          <w:sz w:val="32"/>
          <w:szCs w:val="32"/>
        </w:rPr>
        <w:t>（</w:t>
      </w:r>
      <w:r>
        <w:rPr>
          <w:rFonts w:eastAsia="仿宋_GB2312" w:hint="eastAsia"/>
          <w:sz w:val="32"/>
          <w:szCs w:val="32"/>
        </w:rPr>
        <w:t>1-60%</w:t>
      </w:r>
      <w:r>
        <w:rPr>
          <w:rFonts w:eastAsia="仿宋_GB2312" w:hint="eastAsia"/>
          <w:sz w:val="32"/>
          <w:szCs w:val="32"/>
        </w:rPr>
        <w:t>）×指标分值。</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按评判等级赋分。主要适用于情况说明类</w:t>
      </w:r>
      <w:r>
        <w:rPr>
          <w:rFonts w:eastAsia="仿宋_GB2312" w:hint="eastAsia"/>
          <w:sz w:val="32"/>
          <w:szCs w:val="32"/>
        </w:rPr>
        <w:t>的定性指标。分为基本达成目标、部分实现目标、实现目标程度较低三个档次，并分别按照该指标对应分值区间</w:t>
      </w:r>
      <w:r>
        <w:rPr>
          <w:rFonts w:eastAsia="仿宋_GB2312" w:hint="eastAsia"/>
          <w:sz w:val="32"/>
          <w:szCs w:val="32"/>
        </w:rPr>
        <w:t>100%-80%</w:t>
      </w:r>
      <w:r>
        <w:rPr>
          <w:rFonts w:eastAsia="仿宋_GB2312" w:hint="eastAsia"/>
          <w:sz w:val="32"/>
          <w:szCs w:val="32"/>
        </w:rPr>
        <w:t>（含）、</w:t>
      </w:r>
      <w:r>
        <w:rPr>
          <w:rFonts w:eastAsia="仿宋_GB2312" w:hint="eastAsia"/>
          <w:sz w:val="32"/>
          <w:szCs w:val="32"/>
        </w:rPr>
        <w:t>80%-60%</w:t>
      </w:r>
      <w:r>
        <w:rPr>
          <w:rFonts w:eastAsia="仿宋_GB2312" w:hint="eastAsia"/>
          <w:sz w:val="32"/>
          <w:szCs w:val="32"/>
        </w:rPr>
        <w:t>（含）、</w:t>
      </w:r>
      <w:r>
        <w:rPr>
          <w:rFonts w:eastAsia="仿宋_GB2312" w:hint="eastAsia"/>
          <w:sz w:val="32"/>
          <w:szCs w:val="32"/>
        </w:rPr>
        <w:t>60%-0%</w:t>
      </w:r>
      <w:r>
        <w:rPr>
          <w:rFonts w:eastAsia="仿宋_GB2312" w:hint="eastAsia"/>
          <w:sz w:val="32"/>
          <w:szCs w:val="32"/>
        </w:rPr>
        <w:t>合理确定分值。</w:t>
      </w:r>
    </w:p>
    <w:p w:rsidR="008A6665" w:rsidRDefault="0087163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满意度赋分。适用于对服务对象、受益群体的满意程度询问调查，一般按照区间进行赋分。如：满意度大于等于</w:t>
      </w:r>
      <w:r>
        <w:rPr>
          <w:rFonts w:eastAsia="仿宋_GB2312" w:hint="eastAsia"/>
          <w:sz w:val="32"/>
          <w:szCs w:val="32"/>
        </w:rPr>
        <w:t>90%</w:t>
      </w:r>
      <w:r>
        <w:rPr>
          <w:rFonts w:eastAsia="仿宋_GB2312" w:hint="eastAsia"/>
          <w:sz w:val="32"/>
          <w:szCs w:val="32"/>
        </w:rPr>
        <w:t>的得</w:t>
      </w:r>
      <w:r>
        <w:rPr>
          <w:rFonts w:eastAsia="仿宋_GB2312" w:hint="eastAsia"/>
          <w:sz w:val="32"/>
          <w:szCs w:val="32"/>
        </w:rPr>
        <w:t>10</w:t>
      </w:r>
      <w:r>
        <w:rPr>
          <w:rFonts w:eastAsia="仿宋_GB2312" w:hint="eastAsia"/>
          <w:sz w:val="32"/>
          <w:szCs w:val="32"/>
        </w:rPr>
        <w:t>分，满意度小于</w:t>
      </w:r>
      <w:r>
        <w:rPr>
          <w:rFonts w:eastAsia="仿宋_GB2312" w:hint="eastAsia"/>
          <w:sz w:val="32"/>
          <w:szCs w:val="32"/>
        </w:rPr>
        <w:t>90%</w:t>
      </w:r>
      <w:r>
        <w:rPr>
          <w:rFonts w:eastAsia="仿宋_GB2312" w:hint="eastAsia"/>
          <w:sz w:val="32"/>
          <w:szCs w:val="32"/>
        </w:rPr>
        <w:t>且大于等于</w:t>
      </w:r>
      <w:r>
        <w:rPr>
          <w:rFonts w:eastAsia="仿宋_GB2312" w:hint="eastAsia"/>
          <w:sz w:val="32"/>
          <w:szCs w:val="32"/>
        </w:rPr>
        <w:t>80%</w:t>
      </w:r>
      <w:r>
        <w:rPr>
          <w:rFonts w:eastAsia="仿宋_GB2312" w:hint="eastAsia"/>
          <w:sz w:val="32"/>
          <w:szCs w:val="32"/>
        </w:rPr>
        <w:t>的得</w:t>
      </w:r>
      <w:r>
        <w:rPr>
          <w:rFonts w:eastAsia="仿宋_GB2312" w:hint="eastAsia"/>
          <w:sz w:val="32"/>
          <w:szCs w:val="32"/>
        </w:rPr>
        <w:t>8</w:t>
      </w:r>
      <w:r>
        <w:rPr>
          <w:rFonts w:eastAsia="仿宋_GB2312" w:hint="eastAsia"/>
          <w:sz w:val="32"/>
          <w:szCs w:val="32"/>
        </w:rPr>
        <w:t>分，满意度小于</w:t>
      </w:r>
      <w:r>
        <w:rPr>
          <w:rFonts w:eastAsia="仿宋_GB2312" w:hint="eastAsia"/>
          <w:sz w:val="32"/>
          <w:szCs w:val="32"/>
        </w:rPr>
        <w:t>80%</w:t>
      </w:r>
      <w:r>
        <w:rPr>
          <w:rFonts w:eastAsia="仿宋_GB2312" w:hint="eastAsia"/>
          <w:sz w:val="32"/>
          <w:szCs w:val="32"/>
        </w:rPr>
        <w:t>且大于等于</w:t>
      </w:r>
      <w:r>
        <w:rPr>
          <w:rFonts w:eastAsia="仿宋_GB2312" w:hint="eastAsia"/>
          <w:sz w:val="32"/>
          <w:szCs w:val="32"/>
        </w:rPr>
        <w:t>60%</w:t>
      </w:r>
      <w:r>
        <w:rPr>
          <w:rFonts w:eastAsia="仿宋_GB2312" w:hint="eastAsia"/>
          <w:sz w:val="32"/>
          <w:szCs w:val="32"/>
        </w:rPr>
        <w:t>的得</w:t>
      </w:r>
      <w:r>
        <w:rPr>
          <w:rFonts w:eastAsia="仿宋_GB2312" w:hint="eastAsia"/>
          <w:sz w:val="32"/>
          <w:szCs w:val="32"/>
        </w:rPr>
        <w:t>5</w:t>
      </w:r>
      <w:r>
        <w:rPr>
          <w:rFonts w:eastAsia="仿宋_GB2312" w:hint="eastAsia"/>
          <w:sz w:val="32"/>
          <w:szCs w:val="32"/>
        </w:rPr>
        <w:t>分，满意度小于</w:t>
      </w:r>
      <w:r>
        <w:rPr>
          <w:rFonts w:eastAsia="仿宋_GB2312" w:hint="eastAsia"/>
          <w:sz w:val="32"/>
          <w:szCs w:val="32"/>
        </w:rPr>
        <w:t>60%</w:t>
      </w:r>
      <w:r>
        <w:rPr>
          <w:rFonts w:eastAsia="仿宋_GB2312" w:hint="eastAsia"/>
          <w:sz w:val="32"/>
          <w:szCs w:val="32"/>
        </w:rPr>
        <w:t>不得分。</w:t>
      </w:r>
    </w:p>
    <w:p w:rsidR="008A6665" w:rsidRDefault="0087163B" w:rsidP="001331DA">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（三）绩效指标佐证资料要求</w:t>
      </w:r>
    </w:p>
    <w:p w:rsidR="008A6665" w:rsidRDefault="0087163B">
      <w:pPr>
        <w:spacing w:line="600" w:lineRule="exact"/>
        <w:ind w:firstLineChars="200" w:firstLine="640"/>
        <w:rPr>
          <w:rFonts w:eastAsia="仿宋_GB2312"/>
          <w:sz w:val="32"/>
          <w:szCs w:val="32"/>
        </w:rPr>
      </w:pPr>
      <w:r>
        <w:rPr>
          <w:rFonts w:eastAsia="仿宋_GB2312" w:hint="eastAsia"/>
          <w:sz w:val="32"/>
          <w:szCs w:val="32"/>
        </w:rPr>
        <w:lastRenderedPageBreak/>
        <w:t>按照数据来源提供对应的佐证材料。主要包括以下类型：</w:t>
      </w:r>
    </w:p>
    <w:p w:rsidR="008A6665" w:rsidRDefault="0087163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正式资料。统计年鉴、文件、</w:t>
      </w:r>
      <w:r>
        <w:rPr>
          <w:rFonts w:eastAsia="仿宋_GB2312" w:hint="eastAsia"/>
          <w:sz w:val="32"/>
          <w:szCs w:val="32"/>
        </w:rPr>
        <w:t>证书、专业机构意见（标准文书）等。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工作资料。部门总结、统计报表、部门内部签报、专家论证意见、满意度调查报告、相关业务资料等。对于过程性资料，部门和单位应当在项目实施过程中及时保存整理。</w:t>
      </w:r>
    </w:p>
    <w:p w:rsidR="008A6665" w:rsidRDefault="0087163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原始凭证。预决算报表、财务账、资产账、合同、签到表、验收凭证、网站截屏等。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说明材料。针对确无直接佐证材料或者综合性的内容，由相关单位、人员出具正式的说明。</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市级预算部门依托预算管理一体化系统，按照上述指引设置和使用项目支出核心绩效目标和指标，加强本部门所属行业、领域绩效指标体系建设，并结合工作实际和成本预算绩效分析成果，对绩效指标实行动态维护。经部门审核确定后的项目绩效目标及指标，随部门预算报财政部门审核批复。同时，各部门可在指引原则范围内，根据部门实际进一步细化指引内容，制定操作细则，规范有序提升绩效目标编制和评价工作质量。</w:t>
      </w:r>
    </w:p>
    <w:p w:rsidR="008A6665" w:rsidRDefault="008A6665">
      <w:pPr>
        <w:rPr>
          <w:rFonts w:eastAsia="仿宋_GB2312"/>
          <w:sz w:val="32"/>
          <w:szCs w:val="32"/>
        </w:rPr>
      </w:pPr>
    </w:p>
    <w:p w:rsidR="008A6665" w:rsidRDefault="0087163B">
      <w:pPr>
        <w:spacing w:line="600" w:lineRule="exact"/>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财政项目支出绩效目标申报表</w:t>
      </w:r>
    </w:p>
    <w:p w:rsidR="008A6665" w:rsidRDefault="0087163B">
      <w:pPr>
        <w:spacing w:line="600" w:lineRule="exact"/>
        <w:ind w:firstLineChars="500" w:firstLine="1600"/>
        <w:rPr>
          <w:rFonts w:eastAsia="仿宋_GB2312"/>
          <w:sz w:val="32"/>
          <w:szCs w:val="32"/>
        </w:rPr>
      </w:pPr>
      <w:r>
        <w:rPr>
          <w:rFonts w:eastAsia="仿宋_GB2312" w:hint="eastAsia"/>
          <w:sz w:val="32"/>
          <w:szCs w:val="32"/>
        </w:rPr>
        <w:t>2.</w:t>
      </w:r>
      <w:r>
        <w:rPr>
          <w:rFonts w:eastAsia="仿宋_GB2312" w:hint="eastAsia"/>
          <w:sz w:val="32"/>
          <w:szCs w:val="32"/>
        </w:rPr>
        <w:t>成本指标设置路径和参考案例</w:t>
      </w:r>
    </w:p>
    <w:p w:rsidR="008A6665" w:rsidRDefault="008A6665">
      <w:pPr>
        <w:pStyle w:val="20"/>
      </w:pPr>
    </w:p>
    <w:p w:rsidR="008A6665" w:rsidRDefault="008A6665">
      <w:pPr>
        <w:spacing w:line="600" w:lineRule="exact"/>
        <w:rPr>
          <w:rFonts w:eastAsia="仿宋_GB2312"/>
          <w:sz w:val="32"/>
          <w:szCs w:val="32"/>
        </w:rPr>
      </w:pPr>
    </w:p>
    <w:p w:rsidR="008A6665" w:rsidRDefault="0087163B">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tbl>
      <w:tblPr>
        <w:tblW w:w="5000" w:type="pct"/>
        <w:tblLayout w:type="fixed"/>
        <w:tblLook w:val="04A0"/>
      </w:tblPr>
      <w:tblGrid>
        <w:gridCol w:w="587"/>
        <w:gridCol w:w="615"/>
        <w:gridCol w:w="494"/>
        <w:gridCol w:w="1200"/>
        <w:gridCol w:w="1626"/>
        <w:gridCol w:w="2570"/>
        <w:gridCol w:w="523"/>
        <w:gridCol w:w="907"/>
      </w:tblGrid>
      <w:tr w:rsidR="008A6665">
        <w:trPr>
          <w:trHeight w:val="23"/>
        </w:trPr>
        <w:tc>
          <w:tcPr>
            <w:tcW w:w="5000" w:type="pct"/>
            <w:gridSpan w:val="8"/>
            <w:tcBorders>
              <w:top w:val="nil"/>
              <w:left w:val="nil"/>
              <w:bottom w:val="nil"/>
              <w:right w:val="nil"/>
            </w:tcBorders>
            <w:noWrap/>
            <w:vAlign w:val="center"/>
          </w:tcPr>
          <w:p w:rsidR="008A6665" w:rsidRDefault="0087163B">
            <w:pPr>
              <w:widowControl/>
              <w:spacing w:line="600" w:lineRule="exact"/>
              <w:jc w:val="center"/>
              <w:textAlignment w:val="center"/>
              <w:rPr>
                <w:rFonts w:ascii="宋体" w:hAnsi="宋体" w:cs="宋体"/>
                <w:b/>
                <w:color w:val="000000"/>
                <w:sz w:val="28"/>
                <w:szCs w:val="28"/>
              </w:rPr>
            </w:pPr>
            <w:r>
              <w:rPr>
                <w:rFonts w:ascii="方正小标宋简体" w:eastAsia="方正小标宋简体" w:hAnsi="方正小标宋简体" w:cs="方正小标宋简体" w:hint="eastAsia"/>
                <w:bCs/>
                <w:color w:val="000000"/>
                <w:kern w:val="0"/>
                <w:sz w:val="44"/>
                <w:szCs w:val="44"/>
              </w:rPr>
              <w:t>财政项目支出绩效目标申报表</w:t>
            </w:r>
          </w:p>
        </w:tc>
      </w:tr>
      <w:tr w:rsidR="008A6665">
        <w:trPr>
          <w:trHeight w:val="23"/>
        </w:trPr>
        <w:tc>
          <w:tcPr>
            <w:tcW w:w="5000" w:type="pct"/>
            <w:gridSpan w:val="8"/>
            <w:tcBorders>
              <w:top w:val="nil"/>
              <w:left w:val="nil"/>
              <w:bottom w:val="nil"/>
              <w:right w:val="nil"/>
            </w:tcBorders>
            <w:noWrap/>
            <w:vAlign w:val="center"/>
          </w:tcPr>
          <w:p w:rsidR="008A6665" w:rsidRDefault="0087163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年度</w:t>
            </w:r>
            <w:r>
              <w:rPr>
                <w:rFonts w:ascii="宋体" w:hAnsi="宋体" w:cs="宋体" w:hint="eastAsia"/>
                <w:color w:val="000000"/>
                <w:kern w:val="0"/>
                <w:sz w:val="20"/>
                <w:szCs w:val="20"/>
              </w:rPr>
              <w:t>)</w:t>
            </w:r>
          </w:p>
        </w:tc>
      </w:tr>
      <w:tr w:rsidR="008A6665">
        <w:trPr>
          <w:trHeight w:val="23"/>
        </w:trPr>
        <w:tc>
          <w:tcPr>
            <w:tcW w:w="705"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项目名称</w:t>
            </w:r>
          </w:p>
        </w:tc>
        <w:tc>
          <w:tcPr>
            <w:tcW w:w="994"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954" w:type="pc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项目类别</w:t>
            </w:r>
          </w:p>
        </w:tc>
        <w:tc>
          <w:tcPr>
            <w:tcW w:w="2345" w:type="pct"/>
            <w:gridSpan w:val="3"/>
            <w:tcBorders>
              <w:top w:val="single" w:sz="4" w:space="0" w:color="000000"/>
              <w:left w:val="single" w:sz="4" w:space="0" w:color="000000"/>
              <w:bottom w:val="single" w:sz="4" w:space="0" w:color="000000"/>
              <w:right w:val="single" w:sz="4" w:space="0" w:color="000000"/>
            </w:tcBorders>
            <w:noWrap/>
            <w:vAlign w:val="center"/>
          </w:tcPr>
          <w:p w:rsidR="008A6665" w:rsidRDefault="0087163B">
            <w:pPr>
              <w:jc w:val="left"/>
              <w:rPr>
                <w:rFonts w:ascii="宋体" w:hAnsi="宋体" w:cs="宋体"/>
                <w:color w:val="000000"/>
                <w:sz w:val="16"/>
                <w:szCs w:val="16"/>
              </w:rPr>
            </w:pPr>
            <w:r>
              <w:rPr>
                <w:rFonts w:ascii="宋体" w:hAnsi="宋体" w:cs="宋体" w:hint="eastAsia"/>
                <w:color w:val="000000"/>
                <w:kern w:val="0"/>
                <w:sz w:val="16"/>
                <w:szCs w:val="16"/>
              </w:rPr>
              <w:t>专项资金□</w:t>
            </w: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经常性项目□</w:t>
            </w: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一次性项目□</w:t>
            </w:r>
            <w:r>
              <w:rPr>
                <w:rFonts w:ascii="宋体" w:hAnsi="宋体" w:cs="宋体" w:hint="eastAsia"/>
                <w:color w:val="000000"/>
                <w:kern w:val="0"/>
                <w:sz w:val="16"/>
                <w:szCs w:val="16"/>
              </w:rPr>
              <w:t xml:space="preserve"> </w:t>
            </w:r>
          </w:p>
        </w:tc>
      </w:tr>
      <w:tr w:rsidR="008A6665">
        <w:trPr>
          <w:trHeight w:val="90"/>
        </w:trPr>
        <w:tc>
          <w:tcPr>
            <w:tcW w:w="705"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主管部门</w:t>
            </w:r>
          </w:p>
        </w:tc>
        <w:tc>
          <w:tcPr>
            <w:tcW w:w="994"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954" w:type="pc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实施单位</w:t>
            </w:r>
          </w:p>
        </w:tc>
        <w:tc>
          <w:tcPr>
            <w:tcW w:w="2345" w:type="pct"/>
            <w:gridSpan w:val="3"/>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705" w:type="pct"/>
            <w:gridSpan w:val="2"/>
            <w:tcBorders>
              <w:top w:val="single" w:sz="4" w:space="0" w:color="000000"/>
              <w:left w:val="single" w:sz="4" w:space="0" w:color="000000"/>
              <w:bottom w:val="single" w:sz="4" w:space="0" w:color="000000"/>
              <w:right w:val="nil"/>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计划开始日期</w:t>
            </w:r>
          </w:p>
        </w:tc>
        <w:tc>
          <w:tcPr>
            <w:tcW w:w="994"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954" w:type="pc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计划完成日期</w:t>
            </w:r>
          </w:p>
        </w:tc>
        <w:tc>
          <w:tcPr>
            <w:tcW w:w="2345" w:type="pct"/>
            <w:gridSpan w:val="3"/>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705"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项目资金</w:t>
            </w:r>
            <w:r>
              <w:rPr>
                <w:rFonts w:ascii="宋体" w:hAnsi="宋体" w:cs="宋体" w:hint="eastAsia"/>
                <w:color w:val="000000"/>
                <w:kern w:val="0"/>
                <w:sz w:val="16"/>
                <w:szCs w:val="16"/>
              </w:rPr>
              <w:br/>
            </w:r>
            <w:r>
              <w:rPr>
                <w:rFonts w:ascii="宋体" w:hAnsi="宋体" w:cs="宋体" w:hint="eastAsia"/>
                <w:color w:val="000000"/>
                <w:kern w:val="0"/>
                <w:sz w:val="16"/>
                <w:szCs w:val="16"/>
              </w:rPr>
              <w:t>（万元）</w:t>
            </w:r>
          </w:p>
        </w:tc>
        <w:tc>
          <w:tcPr>
            <w:tcW w:w="994"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项目资金总额</w:t>
            </w:r>
          </w:p>
        </w:tc>
        <w:tc>
          <w:tcPr>
            <w:tcW w:w="954" w:type="pct"/>
            <w:tcBorders>
              <w:top w:val="single" w:sz="4" w:space="0" w:color="000000"/>
              <w:left w:val="nil"/>
              <w:bottom w:val="single" w:sz="4" w:space="0" w:color="000000"/>
              <w:right w:val="nil"/>
            </w:tcBorders>
            <w:noWrap/>
            <w:vAlign w:val="center"/>
          </w:tcPr>
          <w:p w:rsidR="008A6665" w:rsidRDefault="008A6665">
            <w:pPr>
              <w:jc w:val="center"/>
              <w:rPr>
                <w:rFonts w:ascii="宋体" w:hAnsi="宋体" w:cs="宋体"/>
                <w:color w:val="000000"/>
                <w:sz w:val="16"/>
                <w:szCs w:val="16"/>
              </w:rPr>
            </w:pPr>
          </w:p>
        </w:tc>
        <w:tc>
          <w:tcPr>
            <w:tcW w:w="1815"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年度资金申请总额</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705"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994"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其中：财政资金</w:t>
            </w:r>
          </w:p>
        </w:tc>
        <w:tc>
          <w:tcPr>
            <w:tcW w:w="954" w:type="pct"/>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1815"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其中：当年财政拨款</w:t>
            </w:r>
          </w:p>
        </w:tc>
        <w:tc>
          <w:tcPr>
            <w:tcW w:w="530" w:type="pct"/>
            <w:tcBorders>
              <w:top w:val="single" w:sz="4" w:space="0" w:color="000000"/>
              <w:left w:val="single" w:sz="4" w:space="0" w:color="000000"/>
              <w:bottom w:val="nil"/>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705"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994"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954" w:type="pct"/>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1815"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上年结转资金</w:t>
            </w:r>
          </w:p>
        </w:tc>
        <w:tc>
          <w:tcPr>
            <w:tcW w:w="530" w:type="pct"/>
            <w:tcBorders>
              <w:top w:val="single" w:sz="4" w:space="0" w:color="000000"/>
              <w:left w:val="single" w:sz="4" w:space="0" w:color="000000"/>
              <w:bottom w:val="nil"/>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705"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994"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其他资金</w:t>
            </w:r>
          </w:p>
        </w:tc>
        <w:tc>
          <w:tcPr>
            <w:tcW w:w="954" w:type="pct"/>
            <w:tcBorders>
              <w:top w:val="single" w:sz="4" w:space="0" w:color="000000"/>
              <w:left w:val="nil"/>
              <w:bottom w:val="single" w:sz="4" w:space="0" w:color="000000"/>
              <w:right w:val="nil"/>
            </w:tcBorders>
            <w:noWrap/>
            <w:vAlign w:val="center"/>
          </w:tcPr>
          <w:p w:rsidR="008A6665" w:rsidRDefault="008A6665">
            <w:pPr>
              <w:rPr>
                <w:rFonts w:ascii="宋体" w:hAnsi="宋体" w:cs="宋体"/>
                <w:color w:val="000000"/>
                <w:sz w:val="16"/>
                <w:szCs w:val="16"/>
              </w:rPr>
            </w:pPr>
          </w:p>
        </w:tc>
        <w:tc>
          <w:tcPr>
            <w:tcW w:w="1815"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其他资金</w:t>
            </w:r>
          </w:p>
        </w:tc>
        <w:tc>
          <w:tcPr>
            <w:tcW w:w="530" w:type="pct"/>
            <w:tcBorders>
              <w:top w:val="single" w:sz="4" w:space="0" w:color="000000"/>
              <w:left w:val="single" w:sz="4" w:space="0" w:color="000000"/>
              <w:bottom w:val="nil"/>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val="restart"/>
            <w:tcBorders>
              <w:top w:val="single" w:sz="4" w:space="0" w:color="000000"/>
              <w:left w:val="single" w:sz="4" w:space="0" w:color="000000"/>
              <w:bottom w:val="single" w:sz="4" w:space="0" w:color="000000"/>
              <w:right w:val="nil"/>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w:t>
            </w:r>
            <w:r>
              <w:rPr>
                <w:rFonts w:ascii="宋体" w:hAnsi="宋体" w:cs="宋体" w:hint="eastAsia"/>
                <w:color w:val="000000"/>
                <w:kern w:val="0"/>
                <w:sz w:val="16"/>
                <w:szCs w:val="16"/>
              </w:rPr>
              <w:br/>
            </w:r>
            <w:r>
              <w:rPr>
                <w:rFonts w:ascii="宋体" w:hAnsi="宋体" w:cs="宋体" w:hint="eastAsia"/>
                <w:color w:val="000000"/>
                <w:kern w:val="0"/>
                <w:sz w:val="16"/>
                <w:szCs w:val="16"/>
              </w:rPr>
              <w:t>绩效</w:t>
            </w:r>
            <w:r>
              <w:rPr>
                <w:rFonts w:ascii="宋体" w:hAnsi="宋体" w:cs="宋体" w:hint="eastAsia"/>
                <w:color w:val="000000"/>
                <w:kern w:val="0"/>
                <w:sz w:val="16"/>
                <w:szCs w:val="16"/>
              </w:rPr>
              <w:br/>
            </w:r>
            <w:r>
              <w:rPr>
                <w:rFonts w:ascii="宋体" w:hAnsi="宋体" w:cs="宋体" w:hint="eastAsia"/>
                <w:color w:val="000000"/>
                <w:kern w:val="0"/>
                <w:sz w:val="16"/>
                <w:szCs w:val="16"/>
              </w:rPr>
              <w:t>目标</w:t>
            </w:r>
          </w:p>
        </w:tc>
        <w:tc>
          <w:tcPr>
            <w:tcW w:w="2309" w:type="pct"/>
            <w:gridSpan w:val="4"/>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项目总目标</w:t>
            </w:r>
            <w:r>
              <w:rPr>
                <w:rFonts w:ascii="宋体" w:hAnsi="宋体" w:cs="宋体" w:hint="eastAsia"/>
                <w:color w:val="000000"/>
                <w:kern w:val="0"/>
                <w:sz w:val="16"/>
                <w:szCs w:val="16"/>
              </w:rPr>
              <w:br/>
            </w:r>
            <w:r>
              <w:rPr>
                <w:rFonts w:ascii="宋体" w:hAnsi="宋体" w:cs="宋体" w:hint="eastAsia"/>
                <w:color w:val="000000"/>
                <w:kern w:val="0"/>
                <w:sz w:val="16"/>
                <w:szCs w:val="16"/>
              </w:rPr>
              <w:t>（</w:t>
            </w:r>
            <w:r>
              <w:rPr>
                <w:rFonts w:ascii="宋体" w:hAnsi="宋体" w:cs="宋体" w:hint="eastAsia"/>
                <w:color w:val="000000"/>
                <w:kern w:val="0"/>
                <w:sz w:val="16"/>
                <w:szCs w:val="16"/>
              </w:rPr>
              <w:t xml:space="preserve">20   </w:t>
            </w:r>
            <w:r>
              <w:rPr>
                <w:rFonts w:ascii="宋体" w:hAnsi="宋体" w:cs="宋体" w:hint="eastAsia"/>
                <w:color w:val="000000"/>
                <w:kern w:val="0"/>
                <w:sz w:val="16"/>
                <w:szCs w:val="16"/>
              </w:rPr>
              <w:t>年</w:t>
            </w:r>
            <w:r>
              <w:rPr>
                <w:rFonts w:ascii="宋体" w:hAnsi="宋体" w:cs="宋体" w:hint="eastAsia"/>
                <w:color w:val="000000"/>
                <w:kern w:val="0"/>
                <w:sz w:val="16"/>
                <w:szCs w:val="16"/>
              </w:rPr>
              <w:t xml:space="preserve">-20   </w:t>
            </w:r>
            <w:r>
              <w:rPr>
                <w:rFonts w:ascii="宋体" w:hAnsi="宋体" w:cs="宋体" w:hint="eastAsia"/>
                <w:color w:val="000000"/>
                <w:kern w:val="0"/>
                <w:sz w:val="16"/>
                <w:szCs w:val="16"/>
              </w:rPr>
              <w:t>年）</w:t>
            </w:r>
          </w:p>
        </w:tc>
        <w:tc>
          <w:tcPr>
            <w:tcW w:w="2345" w:type="pct"/>
            <w:gridSpan w:val="3"/>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年度总体目标</w:t>
            </w:r>
          </w:p>
        </w:tc>
      </w:tr>
      <w:tr w:rsidR="008A6665">
        <w:trPr>
          <w:trHeight w:val="1567"/>
        </w:trPr>
        <w:tc>
          <w:tcPr>
            <w:tcW w:w="344" w:type="pct"/>
            <w:vMerge/>
            <w:tcBorders>
              <w:top w:val="single" w:sz="4" w:space="0" w:color="000000"/>
              <w:left w:val="single" w:sz="4" w:space="0" w:color="000000"/>
              <w:bottom w:val="single" w:sz="4" w:space="0" w:color="000000"/>
              <w:right w:val="nil"/>
            </w:tcBorders>
            <w:noWrap/>
            <w:vAlign w:val="center"/>
          </w:tcPr>
          <w:p w:rsidR="008A6665" w:rsidRDefault="008A6665">
            <w:pPr>
              <w:jc w:val="center"/>
              <w:rPr>
                <w:rFonts w:ascii="宋体" w:hAnsi="宋体" w:cs="宋体"/>
                <w:color w:val="000000"/>
                <w:sz w:val="16"/>
                <w:szCs w:val="16"/>
              </w:rPr>
            </w:pPr>
          </w:p>
        </w:tc>
        <w:tc>
          <w:tcPr>
            <w:tcW w:w="2309" w:type="pct"/>
            <w:gridSpan w:val="4"/>
            <w:tcBorders>
              <w:top w:val="single" w:sz="4" w:space="0" w:color="000000"/>
              <w:left w:val="single" w:sz="4" w:space="0" w:color="000000"/>
              <w:bottom w:val="single" w:sz="4" w:space="0" w:color="000000"/>
              <w:right w:val="single" w:sz="4" w:space="0" w:color="000000"/>
            </w:tcBorders>
            <w:noWrap/>
            <w:vAlign w:val="center"/>
          </w:tcPr>
          <w:p w:rsidR="008A6665" w:rsidRDefault="008A6665">
            <w:pPr>
              <w:rPr>
                <w:sz w:val="16"/>
                <w:szCs w:val="16"/>
              </w:rPr>
            </w:pPr>
          </w:p>
        </w:tc>
        <w:tc>
          <w:tcPr>
            <w:tcW w:w="2345" w:type="pct"/>
            <w:gridSpan w:val="3"/>
            <w:tcBorders>
              <w:top w:val="single" w:sz="4" w:space="0" w:color="000000"/>
              <w:left w:val="single" w:sz="4" w:space="0" w:color="000000"/>
              <w:bottom w:val="single" w:sz="4" w:space="0" w:color="000000"/>
              <w:right w:val="single" w:sz="4" w:space="0" w:color="000000"/>
            </w:tcBorders>
            <w:noWrap/>
            <w:vAlign w:val="center"/>
          </w:tcPr>
          <w:p w:rsidR="008A6665" w:rsidRDefault="008A6665">
            <w:pPr>
              <w:rPr>
                <w:rFonts w:ascii="宋体" w:hAnsi="宋体" w:cs="宋体"/>
                <w:color w:val="000000"/>
                <w:sz w:val="16"/>
                <w:szCs w:val="16"/>
              </w:rPr>
            </w:pPr>
          </w:p>
        </w:tc>
      </w:tr>
      <w:tr w:rsidR="008A6665">
        <w:trPr>
          <w:trHeight w:val="23"/>
        </w:trPr>
        <w:tc>
          <w:tcPr>
            <w:tcW w:w="344" w:type="pct"/>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绩效指标</w:t>
            </w:r>
          </w:p>
        </w:tc>
        <w:tc>
          <w:tcPr>
            <w:tcW w:w="651"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一级指标</w:t>
            </w:r>
          </w:p>
        </w:tc>
        <w:tc>
          <w:tcPr>
            <w:tcW w:w="704" w:type="pc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二级指标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三级指标</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年度指标值</w:t>
            </w: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成本指标</w:t>
            </w:r>
          </w:p>
        </w:tc>
        <w:tc>
          <w:tcPr>
            <w:tcW w:w="704" w:type="pct"/>
            <w:vMerge w:val="restart"/>
            <w:tcBorders>
              <w:top w:val="single" w:sz="4" w:space="0" w:color="000000"/>
              <w:left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经济成本指标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val="restart"/>
            <w:tcBorders>
              <w:top w:val="single" w:sz="4" w:space="0" w:color="000000"/>
              <w:left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社会成本指标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val="restart"/>
            <w:tcBorders>
              <w:top w:val="single" w:sz="4" w:space="0" w:color="000000"/>
              <w:left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生态环境成本指标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产出指标</w:t>
            </w:r>
          </w:p>
        </w:tc>
        <w:tc>
          <w:tcPr>
            <w:tcW w:w="704" w:type="pct"/>
            <w:vMerge w:val="restart"/>
            <w:tcBorders>
              <w:top w:val="single" w:sz="4" w:space="0" w:color="000000"/>
              <w:left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数量指标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质量指标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时效指标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val="restart"/>
            <w:tcBorders>
              <w:top w:val="single" w:sz="4" w:space="0" w:color="000000"/>
              <w:left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效益指标</w:t>
            </w:r>
          </w:p>
        </w:tc>
        <w:tc>
          <w:tcPr>
            <w:tcW w:w="704" w:type="pct"/>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经济效益指标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left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90"/>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left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val="restart"/>
            <w:tcBorders>
              <w:top w:val="single" w:sz="4" w:space="0" w:color="000000"/>
              <w:left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社会效</w:t>
            </w:r>
            <w:bookmarkStart w:id="1" w:name="_GoBack"/>
            <w:r>
              <w:rPr>
                <w:rFonts w:ascii="宋体" w:hAnsi="宋体" w:cs="宋体" w:hint="eastAsia"/>
                <w:color w:val="000000"/>
                <w:kern w:val="0"/>
                <w:sz w:val="16"/>
                <w:szCs w:val="16"/>
              </w:rPr>
              <w:t>益</w:t>
            </w:r>
            <w:bookmarkEnd w:id="1"/>
            <w:r>
              <w:rPr>
                <w:rFonts w:ascii="宋体" w:hAnsi="宋体" w:cs="宋体" w:hint="eastAsia"/>
                <w:color w:val="000000"/>
                <w:kern w:val="0"/>
                <w:sz w:val="16"/>
                <w:szCs w:val="16"/>
              </w:rPr>
              <w:t>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left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left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left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生态效益指标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left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left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可持续影响</w:t>
            </w:r>
          </w:p>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满意度指标</w:t>
            </w:r>
          </w:p>
        </w:tc>
        <w:tc>
          <w:tcPr>
            <w:tcW w:w="704" w:type="pct"/>
            <w:vMerge w:val="restart"/>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服务对象</w:t>
            </w:r>
            <w:r>
              <w:rPr>
                <w:rFonts w:ascii="宋体" w:hAnsi="宋体" w:cs="宋体" w:hint="eastAsia"/>
                <w:color w:val="000000"/>
                <w:kern w:val="0"/>
                <w:sz w:val="16"/>
                <w:szCs w:val="16"/>
              </w:rPr>
              <w:br/>
            </w:r>
            <w:r>
              <w:rPr>
                <w:rFonts w:ascii="宋体" w:hAnsi="宋体" w:cs="宋体" w:hint="eastAsia"/>
                <w:color w:val="000000"/>
                <w:kern w:val="0"/>
                <w:sz w:val="16"/>
                <w:szCs w:val="16"/>
              </w:rPr>
              <w:t>满意度指标</w:t>
            </w: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r w:rsidR="008A6665">
        <w:trPr>
          <w:trHeight w:val="23"/>
        </w:trPr>
        <w:tc>
          <w:tcPr>
            <w:tcW w:w="344" w:type="pct"/>
            <w:vMerge/>
            <w:tcBorders>
              <w:top w:val="single" w:sz="4" w:space="0" w:color="000000"/>
              <w:left w:val="single" w:sz="4" w:space="0" w:color="000000"/>
              <w:bottom w:val="single" w:sz="4" w:space="0" w:color="000000"/>
              <w:right w:val="single" w:sz="4" w:space="0" w:color="000000"/>
            </w:tcBorders>
            <w:noWrap/>
            <w:textDirection w:val="tbRlV"/>
            <w:vAlign w:val="center"/>
          </w:tcPr>
          <w:p w:rsidR="008A6665" w:rsidRDefault="008A6665">
            <w:pPr>
              <w:jc w:val="center"/>
              <w:rPr>
                <w:rFonts w:ascii="宋体" w:hAnsi="宋体" w:cs="宋体"/>
                <w:color w:val="000000"/>
                <w:sz w:val="16"/>
                <w:szCs w:val="16"/>
              </w:rPr>
            </w:pPr>
          </w:p>
        </w:tc>
        <w:tc>
          <w:tcPr>
            <w:tcW w:w="651" w:type="pct"/>
            <w:gridSpan w:val="2"/>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704" w:type="pct"/>
            <w:vMerge/>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c>
          <w:tcPr>
            <w:tcW w:w="2462"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7163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837" w:type="pct"/>
            <w:gridSpan w:val="2"/>
            <w:tcBorders>
              <w:top w:val="single" w:sz="4" w:space="0" w:color="000000"/>
              <w:left w:val="single" w:sz="4" w:space="0" w:color="000000"/>
              <w:bottom w:val="single" w:sz="4" w:space="0" w:color="000000"/>
              <w:right w:val="single" w:sz="4" w:space="0" w:color="000000"/>
            </w:tcBorders>
            <w:noWrap/>
            <w:vAlign w:val="center"/>
          </w:tcPr>
          <w:p w:rsidR="008A6665" w:rsidRDefault="008A6665">
            <w:pPr>
              <w:jc w:val="center"/>
              <w:rPr>
                <w:rFonts w:ascii="宋体" w:hAnsi="宋体" w:cs="宋体"/>
                <w:color w:val="000000"/>
                <w:sz w:val="16"/>
                <w:szCs w:val="16"/>
              </w:rPr>
            </w:pPr>
          </w:p>
        </w:tc>
      </w:tr>
    </w:tbl>
    <w:p w:rsidR="008A6665" w:rsidRDefault="0087163B">
      <w:pPr>
        <w:rPr>
          <w:rFonts w:eastAsia="仿宋_GB2312"/>
          <w:sz w:val="32"/>
          <w:szCs w:val="32"/>
        </w:rPr>
      </w:pPr>
      <w:r>
        <w:rPr>
          <w:rFonts w:eastAsia="仿宋_GB2312" w:hint="eastAsia"/>
          <w:sz w:val="15"/>
          <w:szCs w:val="15"/>
        </w:rPr>
        <w:br w:type="page"/>
      </w:r>
      <w:r>
        <w:rPr>
          <w:rFonts w:eastAsia="仿宋_GB2312" w:hint="eastAsia"/>
          <w:sz w:val="32"/>
          <w:szCs w:val="32"/>
        </w:rPr>
        <w:lastRenderedPageBreak/>
        <w:t>填报说明：</w:t>
      </w:r>
    </w:p>
    <w:p w:rsidR="008A6665" w:rsidRDefault="0087163B">
      <w:pPr>
        <w:rPr>
          <w:rFonts w:eastAsia="仿宋_GB2312"/>
          <w:sz w:val="32"/>
          <w:szCs w:val="32"/>
        </w:rPr>
      </w:pPr>
      <w:r>
        <w:rPr>
          <w:rFonts w:eastAsia="仿宋_GB2312" w:hint="eastAsia"/>
          <w:sz w:val="32"/>
          <w:szCs w:val="32"/>
        </w:rPr>
        <w:t>1.</w:t>
      </w:r>
      <w:r>
        <w:rPr>
          <w:rFonts w:eastAsia="仿宋_GB2312" w:hint="eastAsia"/>
          <w:sz w:val="32"/>
          <w:szCs w:val="32"/>
        </w:rPr>
        <w:t>基本信息。包括项目名称、类别、主管部门、项目资金等信息，与项目申报入库时填报的项目信息相一致。</w:t>
      </w:r>
    </w:p>
    <w:p w:rsidR="008A6665" w:rsidRDefault="0087163B">
      <w:pPr>
        <w:widowControl/>
        <w:shd w:val="clear" w:color="auto" w:fill="FFFFFF"/>
        <w:spacing w:line="480" w:lineRule="atLeast"/>
        <w:rPr>
          <w:rFonts w:eastAsia="仿宋_GB2312"/>
          <w:sz w:val="32"/>
          <w:szCs w:val="32"/>
        </w:rPr>
      </w:pPr>
      <w:r>
        <w:rPr>
          <w:rFonts w:eastAsia="仿宋_GB2312" w:hint="eastAsia"/>
          <w:sz w:val="32"/>
          <w:szCs w:val="32"/>
        </w:rPr>
        <w:t>2.</w:t>
      </w:r>
      <w:r>
        <w:rPr>
          <w:rFonts w:eastAsia="仿宋_GB2312" w:hint="eastAsia"/>
          <w:sz w:val="32"/>
          <w:szCs w:val="32"/>
        </w:rPr>
        <w:t>“项目绩效目标”分为项目全部完成后预期达到的绩效目标，即“项目总目标”；以及项目当年预期达到的绩效目标，即“年度总体目标”。对于实施期超过一年的项目，需分别设定项目总目标和年度总体目标；对于实施期不超过一年的项目，仅需设置年度总体目标。</w:t>
      </w:r>
    </w:p>
    <w:p w:rsidR="008A6665" w:rsidRDefault="0087163B">
      <w:pPr>
        <w:widowControl/>
        <w:shd w:val="clear" w:color="auto" w:fill="FFFFFF"/>
        <w:spacing w:line="480" w:lineRule="atLeas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）“项目总目标”或“年度总体目标”包括项目计划完成的工作（即产出）以及通过这些工作预期达到的效果（即效益）。建议采用“通过（做…事情），实现</w:t>
      </w:r>
      <w:r>
        <w:rPr>
          <w:rFonts w:eastAsia="仿宋_GB2312" w:hint="eastAsia"/>
          <w:sz w:val="32"/>
          <w:szCs w:val="32"/>
        </w:rPr>
        <w:t>/</w:t>
      </w:r>
      <w:r>
        <w:rPr>
          <w:rFonts w:eastAsia="仿宋_GB2312" w:hint="eastAsia"/>
          <w:sz w:val="32"/>
          <w:szCs w:val="32"/>
        </w:rPr>
        <w:t>达到…效果</w:t>
      </w:r>
      <w:r>
        <w:rPr>
          <w:rFonts w:eastAsia="仿宋_GB2312" w:hint="eastAsia"/>
          <w:sz w:val="32"/>
          <w:szCs w:val="32"/>
        </w:rPr>
        <w:t>”进行表述，如“通过新建、改扩建××所幼儿园，实现新增学位××个，区域学前三年毛入园率达到××</w:t>
      </w:r>
      <w:r>
        <w:rPr>
          <w:rFonts w:eastAsia="仿宋_GB2312" w:hint="eastAsia"/>
          <w:sz w:val="32"/>
          <w:szCs w:val="32"/>
        </w:rPr>
        <w:t>%</w:t>
      </w:r>
      <w:r>
        <w:rPr>
          <w:rFonts w:eastAsia="仿宋_GB2312" w:hint="eastAsia"/>
          <w:sz w:val="32"/>
          <w:szCs w:val="32"/>
        </w:rPr>
        <w:t>”。</w:t>
      </w:r>
    </w:p>
    <w:p w:rsidR="008A6665" w:rsidRDefault="0087163B">
      <w:pPr>
        <w:widowControl/>
        <w:shd w:val="clear" w:color="auto" w:fill="FFFFFF"/>
        <w:spacing w:line="480" w:lineRule="atLeas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）“项目总目标”或“年度总体目标”当项目目标涉及到多方面、多层次内容时，应在对内容分类归集的基础上，针对同类内容进行归纳描述，避免目标庞杂、逻辑不清。表述形式可为“目标</w:t>
      </w:r>
      <w:r>
        <w:rPr>
          <w:rFonts w:eastAsia="仿宋_GB2312" w:hint="eastAsia"/>
          <w:sz w:val="32"/>
          <w:szCs w:val="32"/>
        </w:rPr>
        <w:t>1:</w:t>
      </w:r>
      <w:r>
        <w:rPr>
          <w:rFonts w:eastAsia="仿宋_GB2312" w:hint="eastAsia"/>
          <w:sz w:val="32"/>
          <w:szCs w:val="32"/>
        </w:rPr>
        <w:t>经开展××工作，实现××效益；目标</w:t>
      </w:r>
      <w:r>
        <w:rPr>
          <w:rFonts w:eastAsia="仿宋_GB2312" w:hint="eastAsia"/>
          <w:sz w:val="32"/>
          <w:szCs w:val="32"/>
        </w:rPr>
        <w:t>2:</w:t>
      </w:r>
      <w:r>
        <w:rPr>
          <w:rFonts w:eastAsia="仿宋_GB2312" w:hint="eastAsia"/>
          <w:sz w:val="32"/>
          <w:szCs w:val="32"/>
        </w:rPr>
        <w:t>通过完成××工作，达成××的目标，解决××问题”等。</w:t>
      </w:r>
    </w:p>
    <w:p w:rsidR="008A6665" w:rsidRDefault="0087163B">
      <w:pPr>
        <w:widowControl/>
        <w:shd w:val="clear" w:color="auto" w:fill="FFFFFF"/>
        <w:spacing w:line="480" w:lineRule="atLeast"/>
        <w:rPr>
          <w:rFonts w:eastAsia="仿宋_GB2312"/>
          <w:sz w:val="32"/>
          <w:szCs w:val="32"/>
        </w:rPr>
      </w:pPr>
      <w:r>
        <w:rPr>
          <w:rFonts w:eastAsia="仿宋_GB2312" w:hint="eastAsia"/>
          <w:sz w:val="32"/>
          <w:szCs w:val="32"/>
        </w:rPr>
        <w:t xml:space="preserve">3. </w:t>
      </w:r>
      <w:r>
        <w:rPr>
          <w:rFonts w:eastAsia="仿宋_GB2312" w:hint="eastAsia"/>
          <w:sz w:val="32"/>
          <w:szCs w:val="32"/>
        </w:rPr>
        <w:t>“绩效指标”应按照规定分级设置。对于已开展成本预算绩效分析的项目，要充分应用已形成的公共服务绩效标准（或绩效基线）、成本定额标准和支出标</w:t>
      </w:r>
      <w:r>
        <w:rPr>
          <w:rFonts w:eastAsia="仿宋_GB2312" w:hint="eastAsia"/>
          <w:sz w:val="32"/>
          <w:szCs w:val="32"/>
        </w:rPr>
        <w:t>准建议，科学设定绩效目标和指标。</w:t>
      </w:r>
    </w:p>
    <w:p w:rsidR="008A6665" w:rsidRDefault="0087163B">
      <w:pPr>
        <w:rPr>
          <w:rFonts w:eastAsia="仿宋_GB2312"/>
          <w:sz w:val="15"/>
          <w:szCs w:val="15"/>
        </w:rPr>
      </w:pPr>
      <w:r>
        <w:rPr>
          <w:rFonts w:eastAsia="仿宋_GB2312" w:hint="eastAsia"/>
          <w:sz w:val="15"/>
          <w:szCs w:val="15"/>
        </w:rPr>
        <w:lastRenderedPageBreak/>
        <w:br w:type="page"/>
      </w:r>
    </w:p>
    <w:p w:rsidR="008A6665" w:rsidRDefault="0087163B">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8A6665" w:rsidRDefault="0087163B" w:rsidP="001331DA">
      <w:pPr>
        <w:widowControl/>
        <w:spacing w:beforeLines="50" w:afterLines="50" w:line="600" w:lineRule="exact"/>
        <w:jc w:val="center"/>
        <w:textAlignment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成本指标设置路径和参考案例</w:t>
      </w:r>
    </w:p>
    <w:p w:rsidR="008A6665" w:rsidRDefault="0087163B">
      <w:pPr>
        <w:spacing w:line="600" w:lineRule="exact"/>
        <w:ind w:firstLineChars="200" w:firstLine="640"/>
        <w:rPr>
          <w:rFonts w:eastAsia="黑体"/>
          <w:bCs/>
          <w:sz w:val="32"/>
          <w:szCs w:val="32"/>
        </w:rPr>
      </w:pPr>
      <w:r>
        <w:rPr>
          <w:rFonts w:eastAsia="黑体" w:hint="eastAsia"/>
          <w:bCs/>
          <w:sz w:val="32"/>
          <w:szCs w:val="32"/>
        </w:rPr>
        <w:t>一、经济成本指标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反映实施项目所产生的直接经济成本，呈现方式一般包括</w:t>
      </w:r>
      <w:r>
        <w:rPr>
          <w:rFonts w:eastAsia="仿宋_GB2312" w:hint="eastAsia"/>
          <w:b/>
          <w:bCs/>
          <w:sz w:val="32"/>
          <w:szCs w:val="32"/>
        </w:rPr>
        <w:t>单位成本、分项成本</w:t>
      </w:r>
      <w:r>
        <w:rPr>
          <w:rFonts w:eastAsia="仿宋_GB2312" w:hint="eastAsia"/>
          <w:sz w:val="32"/>
          <w:szCs w:val="32"/>
        </w:rPr>
        <w:t>和</w:t>
      </w:r>
      <w:r>
        <w:rPr>
          <w:rFonts w:eastAsia="仿宋_GB2312" w:hint="eastAsia"/>
          <w:b/>
          <w:bCs/>
          <w:sz w:val="32"/>
          <w:szCs w:val="32"/>
        </w:rPr>
        <w:t>总成本</w:t>
      </w:r>
      <w:r>
        <w:rPr>
          <w:rFonts w:eastAsia="仿宋_GB2312" w:hint="eastAsia"/>
          <w:sz w:val="32"/>
          <w:szCs w:val="32"/>
        </w:rPr>
        <w:t>。</w:t>
      </w:r>
    </w:p>
    <w:p w:rsidR="008A6665" w:rsidRDefault="0087163B" w:rsidP="001331DA">
      <w:pPr>
        <w:spacing w:line="600" w:lineRule="exact"/>
        <w:ind w:firstLineChars="200" w:firstLine="640"/>
        <w:rPr>
          <w:rFonts w:eastAsia="仿宋_GB2312"/>
          <w:sz w:val="32"/>
          <w:szCs w:val="32"/>
        </w:rPr>
      </w:pPr>
      <w:r>
        <w:rPr>
          <w:rFonts w:eastAsia="仿宋_GB2312" w:hint="eastAsia"/>
          <w:b/>
          <w:bCs/>
          <w:sz w:val="32"/>
          <w:szCs w:val="32"/>
        </w:rPr>
        <w:t>单位成本指标</w:t>
      </w:r>
      <w:r>
        <w:rPr>
          <w:rFonts w:eastAsia="仿宋_GB2312" w:hint="eastAsia"/>
          <w:sz w:val="32"/>
          <w:szCs w:val="32"/>
        </w:rPr>
        <w:t>反映预算安排所依据的成本定额、支出标准或经测算得出的单位产出所需成本，其计量单位应与产出指标的计量单位测算口径保持一致；</w:t>
      </w:r>
      <w:r>
        <w:rPr>
          <w:rFonts w:eastAsia="仿宋_GB2312" w:hint="eastAsia"/>
          <w:b/>
          <w:bCs/>
          <w:sz w:val="32"/>
          <w:szCs w:val="32"/>
        </w:rPr>
        <w:t>分项成本指标</w:t>
      </w:r>
      <w:r>
        <w:rPr>
          <w:rFonts w:eastAsia="仿宋_GB2312" w:hint="eastAsia"/>
          <w:sz w:val="32"/>
          <w:szCs w:val="32"/>
        </w:rPr>
        <w:t>反映成本构成情况，可根据项目实施内容、任务清单或费用明细设置分项成本控制数。</w:t>
      </w:r>
      <w:r>
        <w:rPr>
          <w:rFonts w:eastAsia="仿宋_GB2312" w:hint="eastAsia"/>
          <w:b/>
          <w:bCs/>
          <w:sz w:val="32"/>
          <w:szCs w:val="32"/>
        </w:rPr>
        <w:t>总成本指标</w:t>
      </w:r>
      <w:r>
        <w:rPr>
          <w:rFonts w:eastAsia="仿宋_GB2312" w:hint="eastAsia"/>
          <w:sz w:val="32"/>
          <w:szCs w:val="32"/>
        </w:rPr>
        <w:t>反映项目总体成本控制要求，由单位成本、分项成本综合计算得出的，且应当小于等于项目预算总额，无需单独设置指标进行阐述。</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经济成本指标原则上应按单位成本拆分核算。若因实际情况限制，单位成本无法拆分核算的，可设立分项成本作为替代方案，确保全面、科学反映项目支出成本，强化成本管理和成本控制。</w:t>
      </w:r>
    </w:p>
    <w:p w:rsidR="008A6665" w:rsidRDefault="0087163B" w:rsidP="001331DA">
      <w:pPr>
        <w:spacing w:line="600" w:lineRule="exact"/>
        <w:ind w:firstLineChars="200" w:firstLine="640"/>
        <w:rPr>
          <w:rFonts w:eastAsia="仿宋_GB2312"/>
          <w:b/>
          <w:bCs/>
          <w:sz w:val="32"/>
          <w:szCs w:val="32"/>
        </w:rPr>
      </w:pPr>
      <w:r>
        <w:rPr>
          <w:rFonts w:eastAsia="仿宋_GB2312" w:hint="eastAsia"/>
          <w:b/>
          <w:bCs/>
          <w:sz w:val="32"/>
          <w:szCs w:val="32"/>
        </w:rPr>
        <w:t>1.</w:t>
      </w:r>
      <w:r>
        <w:rPr>
          <w:rFonts w:eastAsia="仿宋_GB2312" w:hint="eastAsia"/>
          <w:b/>
          <w:bCs/>
          <w:sz w:val="32"/>
          <w:szCs w:val="32"/>
        </w:rPr>
        <w:t>单位成本指标</w:t>
      </w:r>
    </w:p>
    <w:p w:rsidR="008A6665" w:rsidRDefault="0087163B" w:rsidP="001331DA">
      <w:pPr>
        <w:spacing w:line="600" w:lineRule="exact"/>
        <w:ind w:firstLineChars="200" w:firstLine="640"/>
        <w:rPr>
          <w:rFonts w:eastAsia="仿宋_GB2312"/>
          <w:b/>
          <w:bCs/>
          <w:sz w:val="32"/>
          <w:szCs w:val="32"/>
        </w:rPr>
      </w:pPr>
      <w:r>
        <w:rPr>
          <w:rFonts w:eastAsia="仿宋_GB2312" w:hint="eastAsia"/>
          <w:b/>
          <w:bCs/>
          <w:sz w:val="32"/>
          <w:szCs w:val="32"/>
        </w:rPr>
        <w:t>（</w:t>
      </w:r>
      <w:r>
        <w:rPr>
          <w:rFonts w:eastAsia="仿宋_GB2312" w:hint="eastAsia"/>
          <w:b/>
          <w:bCs/>
          <w:sz w:val="32"/>
          <w:szCs w:val="32"/>
        </w:rPr>
        <w:t>1</w:t>
      </w:r>
      <w:r>
        <w:rPr>
          <w:rFonts w:eastAsia="仿宋_GB2312" w:hint="eastAsia"/>
          <w:b/>
          <w:bCs/>
          <w:sz w:val="32"/>
          <w:szCs w:val="32"/>
        </w:rPr>
        <w:t>）对于有文件明确成本定额、支出标准的，按照相关规定执行。</w:t>
      </w:r>
    </w:p>
    <w:p w:rsidR="008A6665" w:rsidRDefault="0087163B">
      <w:pPr>
        <w:spacing w:line="600" w:lineRule="exact"/>
        <w:ind w:firstLineChars="200" w:firstLine="640"/>
        <w:rPr>
          <w:rFonts w:eastAsia="仿宋_GB2312"/>
          <w:sz w:val="32"/>
          <w:szCs w:val="32"/>
        </w:rPr>
      </w:pPr>
      <w:bookmarkStart w:id="2" w:name="_Hlk173222460"/>
      <w:r>
        <w:rPr>
          <w:rFonts w:eastAsia="仿宋_GB2312" w:hint="eastAsia"/>
          <w:sz w:val="32"/>
          <w:szCs w:val="32"/>
        </w:rPr>
        <w:t>【案例</w:t>
      </w:r>
      <w:r>
        <w:rPr>
          <w:rFonts w:eastAsia="仿宋_GB2312" w:hint="eastAsia"/>
          <w:sz w:val="32"/>
          <w:szCs w:val="32"/>
        </w:rPr>
        <w:t>1</w:t>
      </w:r>
      <w:r>
        <w:rPr>
          <w:rFonts w:eastAsia="仿宋_GB2312" w:hint="eastAsia"/>
          <w:sz w:val="32"/>
          <w:szCs w:val="32"/>
        </w:rPr>
        <w:t>】以“二类会议费”项目为例：</w:t>
      </w:r>
    </w:p>
    <w:bookmarkEnd w:id="2"/>
    <w:p w:rsidR="008A6665" w:rsidRDefault="0087163B">
      <w:pPr>
        <w:spacing w:line="600" w:lineRule="exact"/>
        <w:ind w:firstLineChars="200" w:firstLine="640"/>
        <w:rPr>
          <w:rFonts w:eastAsia="仿宋_GB2312"/>
          <w:sz w:val="32"/>
          <w:szCs w:val="32"/>
        </w:rPr>
      </w:pPr>
      <w:r>
        <w:rPr>
          <w:rFonts w:eastAsia="仿宋_GB2312" w:hint="eastAsia"/>
          <w:sz w:val="32"/>
          <w:szCs w:val="32"/>
        </w:rPr>
        <w:t>某市级部门按规定召开全市范围的会议，会期</w:t>
      </w:r>
      <w:r>
        <w:rPr>
          <w:rFonts w:eastAsia="仿宋_GB2312"/>
          <w:sz w:val="32"/>
          <w:szCs w:val="32"/>
        </w:rPr>
        <w:t>2</w:t>
      </w:r>
      <w:r>
        <w:rPr>
          <w:rFonts w:eastAsia="仿宋_GB2312" w:hint="eastAsia"/>
          <w:sz w:val="32"/>
          <w:szCs w:val="32"/>
        </w:rPr>
        <w:t>天，参会人员</w:t>
      </w:r>
      <w:r>
        <w:rPr>
          <w:rFonts w:eastAsia="仿宋_GB2312"/>
          <w:sz w:val="32"/>
          <w:szCs w:val="32"/>
        </w:rPr>
        <w:t>250</w:t>
      </w:r>
      <w:r>
        <w:rPr>
          <w:rFonts w:eastAsia="仿宋_GB2312" w:hint="eastAsia"/>
          <w:sz w:val="32"/>
          <w:szCs w:val="32"/>
        </w:rPr>
        <w:t>人。按照本市机关会议费的相关规定，该会议属</w:t>
      </w:r>
      <w:r>
        <w:rPr>
          <w:rFonts w:eastAsia="仿宋_GB2312" w:hint="eastAsia"/>
          <w:sz w:val="32"/>
          <w:szCs w:val="32"/>
        </w:rPr>
        <w:lastRenderedPageBreak/>
        <w:t>于二类</w:t>
      </w:r>
      <w:r>
        <w:rPr>
          <w:rFonts w:eastAsia="仿宋_GB2312" w:hint="eastAsia"/>
          <w:sz w:val="32"/>
          <w:szCs w:val="32"/>
        </w:rPr>
        <w:t>会议，支出范围包括住宿费、伙食费和其他费用。</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按照市级机关会议费相关规定，设置“会议费单位成本”指标，标杆值≤</w:t>
      </w:r>
      <w:r>
        <w:rPr>
          <w:rFonts w:eastAsia="仿宋_GB2312" w:hint="eastAsia"/>
          <w:sz w:val="32"/>
          <w:szCs w:val="32"/>
        </w:rPr>
        <w:t>6</w:t>
      </w:r>
      <w:r>
        <w:rPr>
          <w:rFonts w:eastAsia="仿宋_GB2312"/>
          <w:sz w:val="32"/>
          <w:szCs w:val="32"/>
        </w:rPr>
        <w:t>50</w:t>
      </w:r>
      <w:r>
        <w:rPr>
          <w:rFonts w:eastAsia="仿宋_GB2312"/>
          <w:sz w:val="32"/>
          <w:szCs w:val="32"/>
        </w:rPr>
        <w:t>元</w:t>
      </w:r>
      <w:r>
        <w:rPr>
          <w:rFonts w:eastAsia="仿宋_GB2312"/>
          <w:sz w:val="32"/>
          <w:szCs w:val="32"/>
        </w:rPr>
        <w:t>/</w:t>
      </w:r>
      <w:r>
        <w:rPr>
          <w:rFonts w:eastAsia="仿宋_GB2312" w:hint="eastAsia"/>
          <w:sz w:val="32"/>
          <w:szCs w:val="32"/>
        </w:rPr>
        <w:t>人·天（住宿费</w:t>
      </w:r>
      <w:r>
        <w:rPr>
          <w:rFonts w:eastAsia="仿宋_GB2312" w:hint="eastAsia"/>
          <w:sz w:val="32"/>
          <w:szCs w:val="32"/>
        </w:rPr>
        <w:t>4</w:t>
      </w:r>
      <w:r>
        <w:rPr>
          <w:rFonts w:eastAsia="仿宋_GB2312"/>
          <w:sz w:val="32"/>
          <w:szCs w:val="32"/>
        </w:rPr>
        <w:t>00+</w:t>
      </w:r>
      <w:r>
        <w:rPr>
          <w:rFonts w:eastAsia="仿宋_GB2312" w:hint="eastAsia"/>
          <w:sz w:val="32"/>
          <w:szCs w:val="32"/>
        </w:rPr>
        <w:t>伙食费</w:t>
      </w:r>
      <w:r>
        <w:rPr>
          <w:rFonts w:eastAsia="仿宋_GB2312" w:hint="eastAsia"/>
          <w:sz w:val="32"/>
          <w:szCs w:val="32"/>
        </w:rPr>
        <w:t>1</w:t>
      </w:r>
      <w:r>
        <w:rPr>
          <w:rFonts w:eastAsia="仿宋_GB2312"/>
          <w:sz w:val="32"/>
          <w:szCs w:val="32"/>
        </w:rPr>
        <w:t>50+</w:t>
      </w:r>
      <w:r>
        <w:rPr>
          <w:rFonts w:eastAsia="仿宋_GB2312" w:hint="eastAsia"/>
          <w:sz w:val="32"/>
          <w:szCs w:val="32"/>
        </w:rPr>
        <w:t>其他费用</w:t>
      </w:r>
      <w:r>
        <w:rPr>
          <w:rFonts w:eastAsia="仿宋_GB2312" w:hint="eastAsia"/>
          <w:sz w:val="32"/>
          <w:szCs w:val="32"/>
        </w:rPr>
        <w:t>1</w:t>
      </w:r>
      <w:r>
        <w:rPr>
          <w:rFonts w:eastAsia="仿宋_GB2312"/>
          <w:sz w:val="32"/>
          <w:szCs w:val="32"/>
        </w:rPr>
        <w:t>00</w:t>
      </w:r>
      <w:r>
        <w:rPr>
          <w:rFonts w:eastAsia="仿宋_GB2312" w:hint="eastAsia"/>
          <w:sz w:val="32"/>
          <w:szCs w:val="32"/>
        </w:rPr>
        <w:t>）；“会期时长”“参会人数”等产出指标，标杆值分别为</w:t>
      </w:r>
      <w:r>
        <w:rPr>
          <w:rFonts w:eastAsia="仿宋_GB2312"/>
          <w:sz w:val="32"/>
          <w:szCs w:val="32"/>
        </w:rPr>
        <w:t>2</w:t>
      </w:r>
      <w:r>
        <w:rPr>
          <w:rFonts w:eastAsia="仿宋_GB2312" w:hint="eastAsia"/>
          <w:sz w:val="32"/>
          <w:szCs w:val="32"/>
        </w:rPr>
        <w:t>天、</w:t>
      </w:r>
      <w:r>
        <w:rPr>
          <w:rFonts w:eastAsia="仿宋_GB2312"/>
          <w:sz w:val="32"/>
          <w:szCs w:val="32"/>
        </w:rPr>
        <w:t>250</w:t>
      </w:r>
      <w:r>
        <w:rPr>
          <w:rFonts w:eastAsia="仿宋_GB2312" w:hint="eastAsia"/>
          <w:sz w:val="32"/>
          <w:szCs w:val="32"/>
        </w:rPr>
        <w:t>人。</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按照项目实际情况，设置单位成本指标及标杆值如下（部分指标）：</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2"/>
        <w:gridCol w:w="2126"/>
        <w:gridCol w:w="2931"/>
        <w:gridCol w:w="1984"/>
      </w:tblGrid>
      <w:tr w:rsidR="008A6665">
        <w:trPr>
          <w:trHeight w:val="454"/>
          <w:jc w:val="center"/>
        </w:trPr>
        <w:tc>
          <w:tcPr>
            <w:tcW w:w="1572" w:type="dxa"/>
            <w:noWrap/>
          </w:tcPr>
          <w:p w:rsidR="008A6665" w:rsidRDefault="0087163B">
            <w:pPr>
              <w:spacing w:line="400" w:lineRule="exact"/>
              <w:jc w:val="center"/>
              <w:rPr>
                <w:rFonts w:eastAsia="仿宋_GB2312"/>
                <w:b/>
                <w:szCs w:val="21"/>
              </w:rPr>
            </w:pPr>
            <w:r>
              <w:rPr>
                <w:rFonts w:eastAsia="仿宋_GB2312" w:hint="eastAsia"/>
                <w:b/>
                <w:szCs w:val="21"/>
              </w:rPr>
              <w:t>一级指标</w:t>
            </w:r>
          </w:p>
        </w:tc>
        <w:tc>
          <w:tcPr>
            <w:tcW w:w="2126" w:type="dxa"/>
            <w:noWrap/>
          </w:tcPr>
          <w:p w:rsidR="008A6665" w:rsidRDefault="0087163B">
            <w:pPr>
              <w:spacing w:line="400" w:lineRule="exact"/>
              <w:jc w:val="center"/>
              <w:rPr>
                <w:rFonts w:eastAsia="仿宋_GB2312"/>
                <w:b/>
                <w:szCs w:val="21"/>
              </w:rPr>
            </w:pPr>
            <w:r>
              <w:rPr>
                <w:rFonts w:eastAsia="仿宋_GB2312" w:hint="eastAsia"/>
                <w:b/>
                <w:szCs w:val="21"/>
              </w:rPr>
              <w:t>二级指标</w:t>
            </w:r>
          </w:p>
        </w:tc>
        <w:tc>
          <w:tcPr>
            <w:tcW w:w="2931" w:type="dxa"/>
            <w:noWrap/>
          </w:tcPr>
          <w:p w:rsidR="008A6665" w:rsidRDefault="0087163B">
            <w:pPr>
              <w:spacing w:line="400" w:lineRule="exact"/>
              <w:jc w:val="center"/>
              <w:rPr>
                <w:rFonts w:eastAsia="仿宋_GB2312"/>
                <w:b/>
                <w:szCs w:val="21"/>
              </w:rPr>
            </w:pPr>
            <w:r>
              <w:rPr>
                <w:rFonts w:eastAsia="仿宋_GB2312" w:hint="eastAsia"/>
                <w:b/>
                <w:szCs w:val="21"/>
              </w:rPr>
              <w:t>三级指标</w:t>
            </w:r>
          </w:p>
        </w:tc>
        <w:tc>
          <w:tcPr>
            <w:tcW w:w="1984" w:type="dxa"/>
            <w:noWrap/>
          </w:tcPr>
          <w:p w:rsidR="008A6665" w:rsidRDefault="0087163B">
            <w:pPr>
              <w:spacing w:line="400" w:lineRule="exact"/>
              <w:jc w:val="center"/>
              <w:rPr>
                <w:rFonts w:eastAsia="仿宋_GB2312"/>
                <w:b/>
                <w:szCs w:val="21"/>
              </w:rPr>
            </w:pPr>
            <w:r>
              <w:rPr>
                <w:rFonts w:eastAsia="仿宋_GB2312" w:hint="eastAsia"/>
                <w:b/>
                <w:szCs w:val="21"/>
              </w:rPr>
              <w:t>绩效指标值</w:t>
            </w:r>
          </w:p>
        </w:tc>
      </w:tr>
      <w:tr w:rsidR="008A6665">
        <w:trPr>
          <w:trHeight w:val="454"/>
          <w:jc w:val="center"/>
        </w:trPr>
        <w:tc>
          <w:tcPr>
            <w:tcW w:w="1572" w:type="dxa"/>
            <w:noWrap/>
            <w:vAlign w:val="center"/>
          </w:tcPr>
          <w:p w:rsidR="008A6665" w:rsidRDefault="0087163B">
            <w:pPr>
              <w:spacing w:line="400" w:lineRule="exact"/>
              <w:jc w:val="center"/>
              <w:rPr>
                <w:rFonts w:eastAsia="仿宋_GB2312"/>
                <w:szCs w:val="21"/>
              </w:rPr>
            </w:pPr>
            <w:r>
              <w:rPr>
                <w:rFonts w:eastAsia="仿宋_GB2312" w:hint="eastAsia"/>
                <w:szCs w:val="21"/>
              </w:rPr>
              <w:t>成本指标</w:t>
            </w:r>
          </w:p>
        </w:tc>
        <w:tc>
          <w:tcPr>
            <w:tcW w:w="2126" w:type="dxa"/>
            <w:noWrap/>
            <w:vAlign w:val="center"/>
          </w:tcPr>
          <w:p w:rsidR="008A6665" w:rsidRDefault="0087163B">
            <w:pPr>
              <w:spacing w:line="400" w:lineRule="exact"/>
              <w:jc w:val="center"/>
              <w:rPr>
                <w:rFonts w:eastAsia="仿宋_GB2312"/>
                <w:szCs w:val="21"/>
              </w:rPr>
            </w:pPr>
            <w:r>
              <w:rPr>
                <w:rFonts w:eastAsia="仿宋_GB2312" w:hint="eastAsia"/>
                <w:szCs w:val="21"/>
              </w:rPr>
              <w:t>经济成本指标</w:t>
            </w:r>
          </w:p>
        </w:tc>
        <w:tc>
          <w:tcPr>
            <w:tcW w:w="2931" w:type="dxa"/>
            <w:noWrap/>
            <w:vAlign w:val="center"/>
          </w:tcPr>
          <w:p w:rsidR="008A6665" w:rsidRDefault="0087163B">
            <w:pPr>
              <w:spacing w:line="400" w:lineRule="exact"/>
              <w:rPr>
                <w:rFonts w:eastAsia="仿宋_GB2312"/>
                <w:szCs w:val="21"/>
              </w:rPr>
            </w:pPr>
            <w:r>
              <w:rPr>
                <w:rFonts w:eastAsia="仿宋_GB2312" w:hint="eastAsia"/>
                <w:szCs w:val="21"/>
              </w:rPr>
              <w:t>会议费单位成本</w:t>
            </w:r>
          </w:p>
        </w:tc>
        <w:tc>
          <w:tcPr>
            <w:tcW w:w="1984"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hint="eastAsia"/>
                <w:szCs w:val="21"/>
              </w:rPr>
              <w:t>6</w:t>
            </w:r>
            <w:r>
              <w:rPr>
                <w:rFonts w:eastAsia="仿宋_GB2312"/>
                <w:szCs w:val="21"/>
              </w:rPr>
              <w:t>50</w:t>
            </w:r>
            <w:r>
              <w:rPr>
                <w:rFonts w:eastAsia="仿宋_GB2312" w:hint="eastAsia"/>
                <w:szCs w:val="21"/>
              </w:rPr>
              <w:t>元</w:t>
            </w:r>
            <w:r>
              <w:rPr>
                <w:rFonts w:eastAsia="仿宋_GB2312"/>
                <w:szCs w:val="21"/>
              </w:rPr>
              <w:t>/</w:t>
            </w:r>
            <w:r>
              <w:rPr>
                <w:rFonts w:eastAsia="仿宋_GB2312"/>
                <w:szCs w:val="21"/>
              </w:rPr>
              <w:t>人</w:t>
            </w:r>
            <w:r>
              <w:rPr>
                <w:rFonts w:eastAsia="仿宋_GB2312"/>
                <w:szCs w:val="21"/>
              </w:rPr>
              <w:t>·</w:t>
            </w:r>
            <w:r>
              <w:rPr>
                <w:rFonts w:eastAsia="仿宋_GB2312"/>
                <w:szCs w:val="21"/>
              </w:rPr>
              <w:t>天</w:t>
            </w:r>
          </w:p>
        </w:tc>
      </w:tr>
      <w:tr w:rsidR="008A6665">
        <w:trPr>
          <w:trHeight w:val="454"/>
          <w:jc w:val="center"/>
        </w:trPr>
        <w:tc>
          <w:tcPr>
            <w:tcW w:w="1572"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产出指标</w:t>
            </w:r>
          </w:p>
        </w:tc>
        <w:tc>
          <w:tcPr>
            <w:tcW w:w="2126"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数量指标</w:t>
            </w:r>
          </w:p>
        </w:tc>
        <w:tc>
          <w:tcPr>
            <w:tcW w:w="2931" w:type="dxa"/>
            <w:noWrap/>
            <w:vAlign w:val="center"/>
          </w:tcPr>
          <w:p w:rsidR="008A6665" w:rsidRDefault="0087163B">
            <w:pPr>
              <w:spacing w:line="400" w:lineRule="exact"/>
              <w:rPr>
                <w:rFonts w:eastAsia="仿宋_GB2312"/>
                <w:szCs w:val="21"/>
              </w:rPr>
            </w:pPr>
            <w:r>
              <w:rPr>
                <w:rFonts w:eastAsia="仿宋_GB2312" w:hint="eastAsia"/>
                <w:szCs w:val="21"/>
              </w:rPr>
              <w:t>参会人数</w:t>
            </w:r>
          </w:p>
        </w:tc>
        <w:tc>
          <w:tcPr>
            <w:tcW w:w="1984"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szCs w:val="21"/>
              </w:rPr>
              <w:t>250</w:t>
            </w:r>
            <w:r>
              <w:rPr>
                <w:rFonts w:eastAsia="仿宋_GB2312" w:hint="eastAsia"/>
                <w:szCs w:val="21"/>
              </w:rPr>
              <w:t>人</w:t>
            </w:r>
          </w:p>
        </w:tc>
      </w:tr>
      <w:tr w:rsidR="008A6665">
        <w:trPr>
          <w:trHeight w:val="454"/>
          <w:jc w:val="center"/>
        </w:trPr>
        <w:tc>
          <w:tcPr>
            <w:tcW w:w="1572" w:type="dxa"/>
            <w:vMerge/>
            <w:noWrap/>
          </w:tcPr>
          <w:p w:rsidR="008A6665" w:rsidRDefault="008A6665">
            <w:pPr>
              <w:spacing w:line="400" w:lineRule="exact"/>
              <w:rPr>
                <w:rFonts w:eastAsia="仿宋_GB2312"/>
                <w:szCs w:val="21"/>
              </w:rPr>
            </w:pPr>
          </w:p>
        </w:tc>
        <w:tc>
          <w:tcPr>
            <w:tcW w:w="2126" w:type="dxa"/>
            <w:vMerge/>
            <w:noWrap/>
            <w:vAlign w:val="center"/>
          </w:tcPr>
          <w:p w:rsidR="008A6665" w:rsidRDefault="008A6665">
            <w:pPr>
              <w:spacing w:line="400" w:lineRule="exact"/>
              <w:jc w:val="center"/>
              <w:rPr>
                <w:rFonts w:eastAsia="仿宋_GB2312"/>
                <w:szCs w:val="21"/>
              </w:rPr>
            </w:pPr>
          </w:p>
        </w:tc>
        <w:tc>
          <w:tcPr>
            <w:tcW w:w="2931" w:type="dxa"/>
            <w:noWrap/>
            <w:vAlign w:val="center"/>
          </w:tcPr>
          <w:p w:rsidR="008A6665" w:rsidRDefault="0087163B">
            <w:pPr>
              <w:spacing w:line="400" w:lineRule="exact"/>
              <w:rPr>
                <w:rFonts w:eastAsia="仿宋_GB2312"/>
                <w:szCs w:val="21"/>
              </w:rPr>
            </w:pPr>
            <w:r>
              <w:rPr>
                <w:rFonts w:eastAsia="仿宋_GB2312" w:hint="eastAsia"/>
                <w:szCs w:val="21"/>
              </w:rPr>
              <w:t>会议会期时长</w:t>
            </w:r>
          </w:p>
        </w:tc>
        <w:tc>
          <w:tcPr>
            <w:tcW w:w="1984"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hint="eastAsia"/>
                <w:szCs w:val="21"/>
              </w:rPr>
              <w:t>2</w:t>
            </w:r>
            <w:r>
              <w:rPr>
                <w:rFonts w:eastAsia="仿宋_GB2312" w:hint="eastAsia"/>
                <w:szCs w:val="21"/>
              </w:rPr>
              <w:t>天</w:t>
            </w:r>
          </w:p>
        </w:tc>
      </w:tr>
      <w:tr w:rsidR="008A6665">
        <w:trPr>
          <w:trHeight w:val="454"/>
          <w:jc w:val="center"/>
        </w:trPr>
        <w:tc>
          <w:tcPr>
            <w:tcW w:w="1572" w:type="dxa"/>
            <w:vMerge/>
            <w:noWrap/>
          </w:tcPr>
          <w:p w:rsidR="008A6665" w:rsidRDefault="008A6665">
            <w:pPr>
              <w:spacing w:line="400" w:lineRule="exact"/>
              <w:rPr>
                <w:rFonts w:eastAsia="仿宋_GB2312"/>
                <w:szCs w:val="21"/>
              </w:rPr>
            </w:pPr>
          </w:p>
        </w:tc>
        <w:tc>
          <w:tcPr>
            <w:tcW w:w="2126" w:type="dxa"/>
            <w:noWrap/>
            <w:vAlign w:val="center"/>
          </w:tcPr>
          <w:p w:rsidR="008A6665" w:rsidRDefault="0087163B">
            <w:pPr>
              <w:spacing w:line="400" w:lineRule="exact"/>
              <w:jc w:val="center"/>
              <w:rPr>
                <w:rFonts w:eastAsia="仿宋_GB2312"/>
                <w:szCs w:val="21"/>
              </w:rPr>
            </w:pPr>
            <w:r>
              <w:rPr>
                <w:rFonts w:eastAsia="仿宋_GB2312" w:hint="eastAsia"/>
                <w:szCs w:val="21"/>
              </w:rPr>
              <w:t>质量指标</w:t>
            </w:r>
          </w:p>
        </w:tc>
        <w:tc>
          <w:tcPr>
            <w:tcW w:w="2931"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984"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r w:rsidR="008A6665">
        <w:trPr>
          <w:trHeight w:val="454"/>
          <w:jc w:val="center"/>
        </w:trPr>
        <w:tc>
          <w:tcPr>
            <w:tcW w:w="1572" w:type="dxa"/>
            <w:vMerge/>
            <w:noWrap/>
            <w:vAlign w:val="center"/>
          </w:tcPr>
          <w:p w:rsidR="008A6665" w:rsidRDefault="008A6665">
            <w:pPr>
              <w:spacing w:line="400" w:lineRule="exact"/>
              <w:jc w:val="center"/>
              <w:rPr>
                <w:rFonts w:eastAsia="仿宋_GB2312"/>
                <w:szCs w:val="21"/>
              </w:rPr>
            </w:pPr>
          </w:p>
        </w:tc>
        <w:tc>
          <w:tcPr>
            <w:tcW w:w="2126" w:type="dxa"/>
            <w:noWrap/>
            <w:vAlign w:val="center"/>
          </w:tcPr>
          <w:p w:rsidR="008A6665" w:rsidRDefault="0087163B">
            <w:pPr>
              <w:spacing w:line="400" w:lineRule="exact"/>
              <w:jc w:val="center"/>
              <w:rPr>
                <w:rFonts w:eastAsia="仿宋_GB2312"/>
                <w:szCs w:val="21"/>
              </w:rPr>
            </w:pPr>
            <w:r>
              <w:rPr>
                <w:rFonts w:eastAsia="仿宋_GB2312" w:hint="eastAsia"/>
                <w:szCs w:val="21"/>
              </w:rPr>
              <w:t>时效指标</w:t>
            </w:r>
          </w:p>
        </w:tc>
        <w:tc>
          <w:tcPr>
            <w:tcW w:w="2931" w:type="dxa"/>
            <w:noWrap/>
            <w:vAlign w:val="center"/>
          </w:tcPr>
          <w:p w:rsidR="008A6665" w:rsidRDefault="0087163B">
            <w:pPr>
              <w:spacing w:line="400" w:lineRule="exact"/>
              <w:rPr>
                <w:rFonts w:eastAsia="仿宋_GB2312"/>
                <w:szCs w:val="21"/>
              </w:rPr>
            </w:pPr>
            <w:r>
              <w:rPr>
                <w:rFonts w:eastAsia="仿宋_GB2312" w:hint="eastAsia"/>
                <w:szCs w:val="21"/>
              </w:rPr>
              <w:t>第二季度开展</w:t>
            </w:r>
          </w:p>
        </w:tc>
        <w:tc>
          <w:tcPr>
            <w:tcW w:w="1984" w:type="dxa"/>
            <w:noWrap/>
            <w:vAlign w:val="center"/>
          </w:tcPr>
          <w:p w:rsidR="008A6665" w:rsidRDefault="0087163B">
            <w:pPr>
              <w:spacing w:line="400" w:lineRule="exact"/>
              <w:jc w:val="center"/>
              <w:rPr>
                <w:rFonts w:eastAsia="仿宋_GB2312"/>
                <w:szCs w:val="21"/>
              </w:rPr>
            </w:pPr>
            <w:r>
              <w:rPr>
                <w:rFonts w:eastAsia="仿宋_GB2312" w:hint="eastAsia"/>
                <w:szCs w:val="21"/>
              </w:rPr>
              <w:t>完成</w:t>
            </w:r>
          </w:p>
        </w:tc>
      </w:tr>
      <w:tr w:rsidR="008A6665">
        <w:trPr>
          <w:trHeight w:val="454"/>
          <w:jc w:val="center"/>
        </w:trPr>
        <w:tc>
          <w:tcPr>
            <w:tcW w:w="1572" w:type="dxa"/>
            <w:noWrap/>
            <w:vAlign w:val="center"/>
          </w:tcPr>
          <w:p w:rsidR="008A6665" w:rsidRDefault="0087163B">
            <w:pPr>
              <w:spacing w:line="400" w:lineRule="exact"/>
              <w:jc w:val="center"/>
              <w:rPr>
                <w:rFonts w:eastAsia="仿宋_GB2312"/>
                <w:szCs w:val="21"/>
              </w:rPr>
            </w:pPr>
            <w:r>
              <w:rPr>
                <w:rFonts w:eastAsia="仿宋_GB2312" w:hint="eastAsia"/>
                <w:szCs w:val="21"/>
              </w:rPr>
              <w:t>效益指标</w:t>
            </w:r>
          </w:p>
        </w:tc>
        <w:tc>
          <w:tcPr>
            <w:tcW w:w="2126"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c>
          <w:tcPr>
            <w:tcW w:w="2931"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984"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r w:rsidR="008A6665">
        <w:trPr>
          <w:trHeight w:val="454"/>
          <w:jc w:val="center"/>
        </w:trPr>
        <w:tc>
          <w:tcPr>
            <w:tcW w:w="1572" w:type="dxa"/>
            <w:noWrap/>
            <w:vAlign w:val="center"/>
          </w:tcPr>
          <w:p w:rsidR="008A6665" w:rsidRDefault="0087163B">
            <w:pPr>
              <w:spacing w:line="400" w:lineRule="exact"/>
              <w:jc w:val="center"/>
              <w:rPr>
                <w:rFonts w:eastAsia="仿宋_GB2312"/>
                <w:szCs w:val="21"/>
              </w:rPr>
            </w:pPr>
            <w:r>
              <w:rPr>
                <w:rFonts w:eastAsia="仿宋_GB2312" w:hint="eastAsia"/>
                <w:szCs w:val="21"/>
              </w:rPr>
              <w:t>满意度指标</w:t>
            </w:r>
          </w:p>
        </w:tc>
        <w:tc>
          <w:tcPr>
            <w:tcW w:w="2126" w:type="dxa"/>
            <w:noWrap/>
            <w:vAlign w:val="center"/>
          </w:tcPr>
          <w:p w:rsidR="008A6665" w:rsidRDefault="0087163B">
            <w:pPr>
              <w:spacing w:line="400" w:lineRule="exact"/>
              <w:jc w:val="center"/>
              <w:rPr>
                <w:rFonts w:eastAsia="仿宋_GB2312"/>
                <w:szCs w:val="21"/>
              </w:rPr>
            </w:pPr>
            <w:r>
              <w:rPr>
                <w:rFonts w:eastAsia="仿宋_GB2312" w:hint="eastAsia"/>
                <w:szCs w:val="21"/>
              </w:rPr>
              <w:t>服务对象满意度</w:t>
            </w:r>
          </w:p>
        </w:tc>
        <w:tc>
          <w:tcPr>
            <w:tcW w:w="2931"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984"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bl>
    <w:p w:rsidR="008A6665" w:rsidRDefault="0087163B">
      <w:pPr>
        <w:spacing w:line="600" w:lineRule="exact"/>
        <w:ind w:firstLineChars="200" w:firstLine="640"/>
        <w:rPr>
          <w:rFonts w:eastAsia="仿宋_GB2312"/>
          <w:sz w:val="32"/>
          <w:szCs w:val="32"/>
        </w:rPr>
      </w:pPr>
      <w:r>
        <w:rPr>
          <w:rFonts w:eastAsia="仿宋_GB2312" w:hint="eastAsia"/>
          <w:sz w:val="32"/>
          <w:szCs w:val="32"/>
        </w:rPr>
        <w:t>项目总成本</w:t>
      </w:r>
      <w:r>
        <w:rPr>
          <w:rFonts w:ascii="仿宋_GB2312" w:hAnsi="仿宋_GB2312" w:cs="仿宋_GB2312" w:hint="eastAsia"/>
          <w:bCs/>
          <w:szCs w:val="32"/>
        </w:rPr>
        <w:t>≤</w:t>
      </w:r>
      <w:r>
        <w:rPr>
          <w:rFonts w:eastAsia="仿宋_GB2312" w:hint="eastAsia"/>
          <w:sz w:val="32"/>
          <w:szCs w:val="32"/>
        </w:rPr>
        <w:t>会议费单位成本×参会人数×会议会期时长</w:t>
      </w:r>
      <w:r>
        <w:rPr>
          <w:rFonts w:ascii="仿宋_GB2312" w:hAnsi="仿宋_GB2312" w:cs="仿宋_GB2312" w:hint="eastAsia"/>
          <w:bCs/>
          <w:szCs w:val="32"/>
        </w:rPr>
        <w:t>=</w:t>
      </w:r>
      <w:r>
        <w:rPr>
          <w:rFonts w:eastAsia="仿宋_GB2312"/>
          <w:sz w:val="32"/>
          <w:szCs w:val="32"/>
        </w:rPr>
        <w:t>650/</w:t>
      </w:r>
      <w:r>
        <w:rPr>
          <w:rFonts w:eastAsia="仿宋_GB2312"/>
          <w:sz w:val="32"/>
          <w:szCs w:val="32"/>
        </w:rPr>
        <w:t>人</w:t>
      </w:r>
      <w:r>
        <w:rPr>
          <w:rFonts w:eastAsia="仿宋_GB2312"/>
          <w:sz w:val="32"/>
          <w:szCs w:val="32"/>
        </w:rPr>
        <w:t>·</w:t>
      </w:r>
      <w:r>
        <w:rPr>
          <w:rFonts w:eastAsia="仿宋_GB2312"/>
          <w:sz w:val="32"/>
          <w:szCs w:val="32"/>
        </w:rPr>
        <w:t>天</w:t>
      </w:r>
      <w:r>
        <w:rPr>
          <w:rFonts w:eastAsia="仿宋_GB2312" w:hint="eastAsia"/>
          <w:sz w:val="32"/>
          <w:szCs w:val="32"/>
        </w:rPr>
        <w:t>×</w:t>
      </w:r>
      <w:r>
        <w:rPr>
          <w:rFonts w:eastAsia="仿宋_GB2312"/>
          <w:sz w:val="32"/>
          <w:szCs w:val="32"/>
        </w:rPr>
        <w:t>250</w:t>
      </w:r>
      <w:r>
        <w:rPr>
          <w:rFonts w:eastAsia="仿宋_GB2312" w:hint="eastAsia"/>
          <w:sz w:val="32"/>
          <w:szCs w:val="32"/>
        </w:rPr>
        <w:t>人×</w:t>
      </w:r>
      <w:r>
        <w:rPr>
          <w:rFonts w:eastAsia="仿宋_GB2312"/>
          <w:sz w:val="32"/>
          <w:szCs w:val="32"/>
        </w:rPr>
        <w:t>2</w:t>
      </w:r>
      <w:r>
        <w:rPr>
          <w:rFonts w:eastAsia="仿宋_GB2312" w:hint="eastAsia"/>
          <w:sz w:val="32"/>
          <w:szCs w:val="32"/>
        </w:rPr>
        <w:t>天</w:t>
      </w:r>
      <w:r>
        <w:rPr>
          <w:rFonts w:eastAsia="仿宋_GB2312" w:hint="eastAsia"/>
          <w:sz w:val="32"/>
          <w:szCs w:val="32"/>
        </w:rPr>
        <w:t>=</w:t>
      </w:r>
      <w:r>
        <w:rPr>
          <w:rFonts w:eastAsia="仿宋_GB2312"/>
          <w:sz w:val="32"/>
          <w:szCs w:val="32"/>
        </w:rPr>
        <w:t>32.5</w:t>
      </w:r>
      <w:r>
        <w:rPr>
          <w:rFonts w:eastAsia="仿宋_GB2312" w:hint="eastAsia"/>
          <w:sz w:val="32"/>
          <w:szCs w:val="32"/>
        </w:rPr>
        <w:t>万元。由此，确定本项目预算总额不高于</w:t>
      </w:r>
      <w:r>
        <w:rPr>
          <w:rFonts w:eastAsia="仿宋_GB2312"/>
          <w:sz w:val="32"/>
          <w:szCs w:val="32"/>
        </w:rPr>
        <w:t>32.5</w:t>
      </w:r>
      <w:r>
        <w:rPr>
          <w:rFonts w:eastAsia="仿宋_GB2312" w:hint="eastAsia"/>
          <w:sz w:val="32"/>
          <w:szCs w:val="32"/>
        </w:rPr>
        <w:t>万元。</w:t>
      </w:r>
    </w:p>
    <w:p w:rsidR="008A6665" w:rsidRDefault="0087163B" w:rsidP="001331DA">
      <w:pPr>
        <w:spacing w:line="600" w:lineRule="exact"/>
        <w:ind w:firstLineChars="200" w:firstLine="640"/>
        <w:rPr>
          <w:rFonts w:eastAsia="仿宋_GB2312"/>
          <w:b/>
          <w:bCs/>
          <w:sz w:val="32"/>
          <w:szCs w:val="32"/>
        </w:rPr>
      </w:pPr>
      <w:r>
        <w:rPr>
          <w:rFonts w:eastAsia="仿宋_GB2312" w:hint="eastAsia"/>
          <w:b/>
          <w:bCs/>
          <w:sz w:val="32"/>
          <w:szCs w:val="32"/>
        </w:rPr>
        <w:t>（</w:t>
      </w:r>
      <w:r>
        <w:rPr>
          <w:rFonts w:eastAsia="仿宋_GB2312" w:hint="eastAsia"/>
          <w:b/>
          <w:bCs/>
          <w:sz w:val="32"/>
          <w:szCs w:val="32"/>
        </w:rPr>
        <w:t>2</w:t>
      </w:r>
      <w:r>
        <w:rPr>
          <w:rFonts w:eastAsia="仿宋_GB2312" w:hint="eastAsia"/>
          <w:b/>
          <w:bCs/>
          <w:sz w:val="32"/>
          <w:szCs w:val="32"/>
        </w:rPr>
        <w:t>）对于已开展成本预算绩效分析的，结合形成的公共服务绩效标准、成本定额标准等，确定单位成本指标。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【案例</w:t>
      </w:r>
      <w:r>
        <w:rPr>
          <w:rFonts w:eastAsia="仿宋_GB2312" w:hint="eastAsia"/>
          <w:sz w:val="32"/>
          <w:szCs w:val="32"/>
        </w:rPr>
        <w:t>2</w:t>
      </w:r>
      <w:r>
        <w:rPr>
          <w:rFonts w:eastAsia="仿宋_GB2312" w:hint="eastAsia"/>
          <w:sz w:val="32"/>
          <w:szCs w:val="32"/>
        </w:rPr>
        <w:t>】</w:t>
      </w:r>
      <w:r>
        <w:rPr>
          <w:rFonts w:eastAsia="仿宋_GB2312"/>
          <w:sz w:val="32"/>
          <w:szCs w:val="32"/>
        </w:rPr>
        <w:t>以</w:t>
      </w:r>
      <w:r>
        <w:rPr>
          <w:rFonts w:ascii="仿宋_GB2312" w:eastAsia="仿宋_GB2312" w:hAnsi="仿宋_GB2312" w:cs="仿宋_GB2312" w:hint="eastAsia"/>
          <w:sz w:val="32"/>
          <w:szCs w:val="32"/>
        </w:rPr>
        <w:t>“高标准农田”项目</w:t>
      </w:r>
      <w:r>
        <w:rPr>
          <w:rFonts w:eastAsia="仿宋_GB2312"/>
          <w:sz w:val="32"/>
          <w:szCs w:val="32"/>
        </w:rPr>
        <w:t>为例：</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某区高标准农田建设项目，项目区耕地面积约</w:t>
      </w:r>
      <w:r>
        <w:rPr>
          <w:rFonts w:eastAsia="仿宋_GB2312" w:hint="eastAsia"/>
          <w:sz w:val="32"/>
          <w:szCs w:val="32"/>
        </w:rPr>
        <w:t>1050</w:t>
      </w:r>
      <w:r>
        <w:rPr>
          <w:rFonts w:eastAsia="仿宋_GB2312" w:hint="eastAsia"/>
          <w:sz w:val="32"/>
          <w:szCs w:val="32"/>
        </w:rPr>
        <w:t>亩。绩效指标设置路径如下：</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第一步：梳理适用标准。对开展成本预算绩效分析的项目，结合项目实际，梳理适用的“三个标准”。如，梳理高标</w:t>
      </w:r>
      <w:r>
        <w:rPr>
          <w:rFonts w:eastAsia="仿宋_GB2312" w:hint="eastAsia"/>
          <w:sz w:val="32"/>
          <w:szCs w:val="32"/>
        </w:rPr>
        <w:lastRenderedPageBreak/>
        <w:t>准农田项目的分析成果，适用的公共服务绩效标准（或绩效基线）为：“</w:t>
      </w:r>
      <w:r>
        <w:rPr>
          <w:rFonts w:eastAsia="仿宋_GB2312" w:hint="eastAsia"/>
          <w:color w:val="000000"/>
          <w:sz w:val="32"/>
          <w:szCs w:val="32"/>
        </w:rPr>
        <w:t>区域内受防护农田面积比例</w:t>
      </w:r>
      <w:r>
        <w:rPr>
          <w:rFonts w:eastAsia="仿宋_GB2312" w:hint="eastAsia"/>
          <w:sz w:val="32"/>
          <w:szCs w:val="32"/>
        </w:rPr>
        <w:t>”标准、“</w:t>
      </w:r>
      <w:r>
        <w:rPr>
          <w:rFonts w:eastAsia="仿宋_GB2312" w:hint="eastAsia"/>
          <w:color w:val="000000"/>
          <w:sz w:val="32"/>
          <w:szCs w:val="32"/>
        </w:rPr>
        <w:t>提高亩均产量</w:t>
      </w:r>
      <w:r>
        <w:rPr>
          <w:rFonts w:eastAsia="仿宋_GB2312" w:hint="eastAsia"/>
          <w:sz w:val="32"/>
          <w:szCs w:val="32"/>
        </w:rPr>
        <w:t>”标准、“</w:t>
      </w:r>
      <w:r>
        <w:rPr>
          <w:rFonts w:eastAsia="仿宋_GB2312" w:hint="eastAsia"/>
          <w:color w:val="000000"/>
          <w:sz w:val="32"/>
          <w:szCs w:val="32"/>
        </w:rPr>
        <w:t>减少化肥农药使用量</w:t>
      </w:r>
      <w:r>
        <w:rPr>
          <w:rFonts w:eastAsia="仿宋_GB2312" w:hint="eastAsia"/>
          <w:sz w:val="32"/>
          <w:szCs w:val="32"/>
        </w:rPr>
        <w:t>”标准等；适用的成本定额标准为：单项</w:t>
      </w:r>
      <w:r>
        <w:rPr>
          <w:rFonts w:eastAsia="仿宋_GB2312" w:hint="eastAsia"/>
          <w:sz w:val="32"/>
          <w:szCs w:val="32"/>
        </w:rPr>
        <w:t>300</w:t>
      </w:r>
      <w:r>
        <w:rPr>
          <w:rFonts w:eastAsia="仿宋_GB2312" w:hint="eastAsia"/>
          <w:sz w:val="32"/>
          <w:szCs w:val="32"/>
        </w:rPr>
        <w:t>亩及以下高标准农田亩均投资规模≤</w:t>
      </w:r>
      <w:r>
        <w:rPr>
          <w:rFonts w:eastAsia="仿宋_GB2312" w:hint="eastAsia"/>
          <w:sz w:val="32"/>
          <w:szCs w:val="32"/>
        </w:rPr>
        <w:t>X</w:t>
      </w:r>
      <w:r>
        <w:rPr>
          <w:rFonts w:eastAsia="仿宋_GB2312" w:hint="eastAsia"/>
          <w:sz w:val="32"/>
          <w:szCs w:val="32"/>
        </w:rPr>
        <w:t>元；单项</w:t>
      </w:r>
      <w:r>
        <w:rPr>
          <w:rFonts w:eastAsia="仿宋_GB2312" w:hint="eastAsia"/>
          <w:sz w:val="32"/>
          <w:szCs w:val="32"/>
        </w:rPr>
        <w:t>300</w:t>
      </w:r>
      <w:r>
        <w:rPr>
          <w:rFonts w:eastAsia="仿宋_GB2312" w:hint="eastAsia"/>
          <w:sz w:val="32"/>
          <w:szCs w:val="32"/>
        </w:rPr>
        <w:t>亩</w:t>
      </w:r>
      <w:r>
        <w:rPr>
          <w:rFonts w:eastAsia="仿宋_GB2312" w:hint="eastAsia"/>
          <w:sz w:val="32"/>
          <w:szCs w:val="32"/>
        </w:rPr>
        <w:t>-1000</w:t>
      </w:r>
      <w:r>
        <w:rPr>
          <w:rFonts w:eastAsia="仿宋_GB2312" w:hint="eastAsia"/>
          <w:sz w:val="32"/>
          <w:szCs w:val="32"/>
        </w:rPr>
        <w:t>亩高标准农田亩均投资规模≤</w:t>
      </w:r>
      <w:r>
        <w:rPr>
          <w:rFonts w:eastAsia="仿宋_GB2312" w:hint="eastAsia"/>
          <w:sz w:val="32"/>
          <w:szCs w:val="32"/>
        </w:rPr>
        <w:t>Y</w:t>
      </w:r>
      <w:r>
        <w:rPr>
          <w:rFonts w:eastAsia="仿宋_GB2312" w:hint="eastAsia"/>
          <w:sz w:val="32"/>
          <w:szCs w:val="32"/>
        </w:rPr>
        <w:t>元；单项</w:t>
      </w:r>
      <w:r>
        <w:rPr>
          <w:rFonts w:eastAsia="仿宋_GB2312" w:hint="eastAsia"/>
          <w:sz w:val="32"/>
          <w:szCs w:val="32"/>
        </w:rPr>
        <w:t>1000</w:t>
      </w:r>
      <w:r>
        <w:rPr>
          <w:rFonts w:eastAsia="仿宋_GB2312" w:hint="eastAsia"/>
          <w:sz w:val="32"/>
          <w:szCs w:val="32"/>
        </w:rPr>
        <w:t>亩及以上高标准农田亩均投资规模≤</w:t>
      </w:r>
      <w:r>
        <w:rPr>
          <w:rFonts w:eastAsia="仿宋_GB2312" w:hint="eastAsia"/>
          <w:sz w:val="32"/>
          <w:szCs w:val="32"/>
        </w:rPr>
        <w:t>Z</w:t>
      </w:r>
      <w:r>
        <w:rPr>
          <w:rFonts w:eastAsia="仿宋_GB2312" w:hint="eastAsia"/>
          <w:sz w:val="32"/>
          <w:szCs w:val="32"/>
        </w:rPr>
        <w:t>元。</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第二步：确定成本指标。参照成本定额标准，“单项</w:t>
      </w:r>
      <w:r>
        <w:rPr>
          <w:rFonts w:eastAsia="仿宋_GB2312" w:hint="eastAsia"/>
          <w:sz w:val="32"/>
          <w:szCs w:val="32"/>
        </w:rPr>
        <w:t>1000</w:t>
      </w:r>
      <w:r>
        <w:rPr>
          <w:rFonts w:eastAsia="仿宋_GB2312" w:hint="eastAsia"/>
          <w:sz w:val="32"/>
          <w:szCs w:val="32"/>
        </w:rPr>
        <w:t>亩及以上高标准农田亩均投资规模≤</w:t>
      </w:r>
      <w:r>
        <w:rPr>
          <w:rFonts w:eastAsia="仿宋_GB2312" w:hint="eastAsia"/>
          <w:sz w:val="32"/>
          <w:szCs w:val="32"/>
        </w:rPr>
        <w:t>Z</w:t>
      </w:r>
      <w:r>
        <w:rPr>
          <w:rFonts w:eastAsia="仿宋_GB2312" w:hint="eastAsia"/>
          <w:sz w:val="32"/>
          <w:szCs w:val="32"/>
        </w:rPr>
        <w:t>元。”可作为经济成本指标。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第三步：确定产出指标、效益指标和满意度指标等。参照公共服务绩效标准（或绩效基线），如：“</w:t>
      </w:r>
      <w:r>
        <w:rPr>
          <w:rFonts w:eastAsia="仿宋_GB2312" w:hint="eastAsia"/>
          <w:color w:val="000000"/>
          <w:sz w:val="32"/>
          <w:szCs w:val="32"/>
        </w:rPr>
        <w:t>区域内受防护农田面积比例</w:t>
      </w:r>
      <w:r>
        <w:rPr>
          <w:rFonts w:eastAsia="仿宋_GB2312" w:hint="eastAsia"/>
          <w:sz w:val="32"/>
          <w:szCs w:val="32"/>
        </w:rPr>
        <w:t>”标准可作为质量指标；“</w:t>
      </w:r>
      <w:r>
        <w:rPr>
          <w:rFonts w:eastAsia="仿宋_GB2312" w:hint="eastAsia"/>
          <w:color w:val="000000"/>
          <w:sz w:val="32"/>
          <w:szCs w:val="32"/>
        </w:rPr>
        <w:t>提高亩均产量</w:t>
      </w:r>
      <w:r>
        <w:rPr>
          <w:rFonts w:eastAsia="仿宋_GB2312" w:hint="eastAsia"/>
          <w:sz w:val="32"/>
          <w:szCs w:val="32"/>
        </w:rPr>
        <w:t>”标准可作为经济效益指标；“</w:t>
      </w:r>
      <w:r>
        <w:rPr>
          <w:rFonts w:eastAsia="仿宋_GB2312" w:hint="eastAsia"/>
          <w:color w:val="000000"/>
          <w:sz w:val="32"/>
          <w:szCs w:val="32"/>
        </w:rPr>
        <w:t>减少化肥农药使用量</w:t>
      </w:r>
      <w:r>
        <w:rPr>
          <w:rFonts w:eastAsia="仿宋_GB2312" w:hint="eastAsia"/>
          <w:sz w:val="32"/>
          <w:szCs w:val="32"/>
        </w:rPr>
        <w:t>”标准可作为生态效益指标等。</w:t>
      </w:r>
    </w:p>
    <w:p w:rsidR="008A6665" w:rsidRDefault="0087163B">
      <w:pPr>
        <w:spacing w:line="600" w:lineRule="exact"/>
        <w:ind w:firstLineChars="200" w:firstLine="640"/>
        <w:rPr>
          <w:rFonts w:eastAsia="仿宋_GB2312"/>
          <w:sz w:val="32"/>
          <w:szCs w:val="32"/>
        </w:rPr>
      </w:pPr>
      <w:r>
        <w:rPr>
          <w:rFonts w:eastAsia="仿宋_GB2312" w:hint="eastAsia"/>
          <w:sz w:val="32"/>
          <w:szCs w:val="32"/>
        </w:rPr>
        <w:t>绩效指标及标杆值如下（部分指标）：</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762"/>
        <w:gridCol w:w="4200"/>
        <w:gridCol w:w="1325"/>
      </w:tblGrid>
      <w:tr w:rsidR="008A6665">
        <w:trPr>
          <w:trHeight w:val="454"/>
          <w:jc w:val="center"/>
        </w:trPr>
        <w:tc>
          <w:tcPr>
            <w:tcW w:w="1342" w:type="dxa"/>
            <w:noWrap/>
          </w:tcPr>
          <w:p w:rsidR="008A6665" w:rsidRDefault="0087163B">
            <w:pPr>
              <w:spacing w:line="400" w:lineRule="exact"/>
              <w:jc w:val="center"/>
              <w:rPr>
                <w:rFonts w:eastAsia="仿宋_GB2312"/>
                <w:b/>
                <w:szCs w:val="21"/>
              </w:rPr>
            </w:pPr>
            <w:r>
              <w:rPr>
                <w:rFonts w:eastAsia="仿宋_GB2312" w:hint="eastAsia"/>
                <w:b/>
                <w:szCs w:val="21"/>
              </w:rPr>
              <w:t>一级指标</w:t>
            </w:r>
          </w:p>
        </w:tc>
        <w:tc>
          <w:tcPr>
            <w:tcW w:w="1762" w:type="dxa"/>
            <w:noWrap/>
          </w:tcPr>
          <w:p w:rsidR="008A6665" w:rsidRDefault="0087163B">
            <w:pPr>
              <w:spacing w:line="400" w:lineRule="exact"/>
              <w:jc w:val="center"/>
              <w:rPr>
                <w:rFonts w:eastAsia="仿宋_GB2312"/>
                <w:b/>
                <w:szCs w:val="21"/>
              </w:rPr>
            </w:pPr>
            <w:r>
              <w:rPr>
                <w:rFonts w:eastAsia="仿宋_GB2312" w:hint="eastAsia"/>
                <w:b/>
                <w:szCs w:val="21"/>
              </w:rPr>
              <w:t>二级指标</w:t>
            </w:r>
          </w:p>
        </w:tc>
        <w:tc>
          <w:tcPr>
            <w:tcW w:w="4200" w:type="dxa"/>
            <w:noWrap/>
          </w:tcPr>
          <w:p w:rsidR="008A6665" w:rsidRDefault="0087163B">
            <w:pPr>
              <w:spacing w:line="400" w:lineRule="exact"/>
              <w:jc w:val="center"/>
              <w:rPr>
                <w:rFonts w:eastAsia="仿宋_GB2312"/>
                <w:b/>
                <w:szCs w:val="21"/>
              </w:rPr>
            </w:pPr>
            <w:r>
              <w:rPr>
                <w:rFonts w:eastAsia="仿宋_GB2312" w:hint="eastAsia"/>
                <w:b/>
                <w:szCs w:val="21"/>
              </w:rPr>
              <w:t>三级指标</w:t>
            </w:r>
          </w:p>
        </w:tc>
        <w:tc>
          <w:tcPr>
            <w:tcW w:w="1325" w:type="dxa"/>
            <w:noWrap/>
          </w:tcPr>
          <w:p w:rsidR="008A6665" w:rsidRDefault="0087163B">
            <w:pPr>
              <w:spacing w:line="400" w:lineRule="exact"/>
              <w:jc w:val="center"/>
              <w:rPr>
                <w:rFonts w:eastAsia="仿宋_GB2312"/>
                <w:b/>
                <w:szCs w:val="21"/>
              </w:rPr>
            </w:pPr>
            <w:r>
              <w:rPr>
                <w:rFonts w:eastAsia="仿宋_GB2312" w:hint="eastAsia"/>
                <w:b/>
                <w:szCs w:val="21"/>
              </w:rPr>
              <w:t>绩效指标值</w:t>
            </w:r>
          </w:p>
        </w:tc>
      </w:tr>
      <w:tr w:rsidR="008A6665">
        <w:trPr>
          <w:trHeight w:val="454"/>
          <w:jc w:val="center"/>
        </w:trPr>
        <w:tc>
          <w:tcPr>
            <w:tcW w:w="1342" w:type="dxa"/>
            <w:noWrap/>
            <w:vAlign w:val="center"/>
          </w:tcPr>
          <w:p w:rsidR="008A6665" w:rsidRDefault="0087163B">
            <w:pPr>
              <w:spacing w:line="400" w:lineRule="exact"/>
              <w:jc w:val="center"/>
              <w:rPr>
                <w:rFonts w:eastAsia="仿宋_GB2312"/>
                <w:szCs w:val="21"/>
              </w:rPr>
            </w:pPr>
            <w:r>
              <w:rPr>
                <w:rFonts w:eastAsia="仿宋_GB2312" w:hint="eastAsia"/>
                <w:szCs w:val="21"/>
              </w:rPr>
              <w:t>成本指标</w:t>
            </w:r>
          </w:p>
        </w:tc>
        <w:tc>
          <w:tcPr>
            <w:tcW w:w="1762" w:type="dxa"/>
            <w:noWrap/>
            <w:vAlign w:val="center"/>
          </w:tcPr>
          <w:p w:rsidR="008A6665" w:rsidRDefault="0087163B">
            <w:pPr>
              <w:spacing w:line="400" w:lineRule="exact"/>
              <w:jc w:val="center"/>
              <w:rPr>
                <w:rFonts w:eastAsia="仿宋_GB2312"/>
                <w:szCs w:val="21"/>
              </w:rPr>
            </w:pPr>
            <w:r>
              <w:rPr>
                <w:rFonts w:eastAsia="仿宋_GB2312" w:hint="eastAsia"/>
                <w:szCs w:val="21"/>
              </w:rPr>
              <w:t>经济成本指标</w:t>
            </w:r>
          </w:p>
        </w:tc>
        <w:tc>
          <w:tcPr>
            <w:tcW w:w="4200" w:type="dxa"/>
            <w:noWrap/>
            <w:vAlign w:val="center"/>
          </w:tcPr>
          <w:p w:rsidR="008A6665" w:rsidRDefault="0087163B">
            <w:pPr>
              <w:spacing w:line="400" w:lineRule="exact"/>
              <w:rPr>
                <w:rFonts w:eastAsia="仿宋_GB2312"/>
                <w:sz w:val="18"/>
                <w:szCs w:val="18"/>
              </w:rPr>
            </w:pPr>
            <w:r>
              <w:rPr>
                <w:rFonts w:eastAsia="仿宋_GB2312" w:hint="eastAsia"/>
                <w:sz w:val="18"/>
                <w:szCs w:val="18"/>
              </w:rPr>
              <w:t>单项</w:t>
            </w:r>
            <w:r>
              <w:rPr>
                <w:rFonts w:eastAsia="仿宋_GB2312" w:hint="eastAsia"/>
                <w:sz w:val="18"/>
                <w:szCs w:val="18"/>
              </w:rPr>
              <w:t>1000</w:t>
            </w:r>
            <w:r>
              <w:rPr>
                <w:rFonts w:eastAsia="仿宋_GB2312" w:hint="eastAsia"/>
                <w:sz w:val="18"/>
                <w:szCs w:val="18"/>
              </w:rPr>
              <w:t>亩及以上高标准农田亩均投资规模</w:t>
            </w:r>
          </w:p>
        </w:tc>
        <w:tc>
          <w:tcPr>
            <w:tcW w:w="1325"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hint="eastAsia"/>
                <w:szCs w:val="21"/>
              </w:rPr>
              <w:t>Z</w:t>
            </w:r>
            <w:r>
              <w:rPr>
                <w:rFonts w:eastAsia="仿宋_GB2312" w:hint="eastAsia"/>
                <w:szCs w:val="21"/>
              </w:rPr>
              <w:t>元</w:t>
            </w:r>
          </w:p>
        </w:tc>
      </w:tr>
      <w:tr w:rsidR="008A6665">
        <w:trPr>
          <w:trHeight w:val="454"/>
          <w:jc w:val="center"/>
        </w:trPr>
        <w:tc>
          <w:tcPr>
            <w:tcW w:w="1342"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产出指标</w:t>
            </w:r>
          </w:p>
        </w:tc>
        <w:tc>
          <w:tcPr>
            <w:tcW w:w="1762" w:type="dxa"/>
            <w:noWrap/>
            <w:vAlign w:val="center"/>
          </w:tcPr>
          <w:p w:rsidR="008A6665" w:rsidRDefault="0087163B">
            <w:pPr>
              <w:spacing w:line="400" w:lineRule="exact"/>
              <w:jc w:val="center"/>
              <w:rPr>
                <w:rFonts w:eastAsia="仿宋_GB2312"/>
                <w:szCs w:val="21"/>
              </w:rPr>
            </w:pPr>
            <w:r>
              <w:rPr>
                <w:rFonts w:eastAsia="仿宋_GB2312" w:hint="eastAsia"/>
                <w:szCs w:val="21"/>
              </w:rPr>
              <w:t>数量指标</w:t>
            </w:r>
          </w:p>
        </w:tc>
        <w:tc>
          <w:tcPr>
            <w:tcW w:w="4200" w:type="dxa"/>
            <w:noWrap/>
            <w:vAlign w:val="center"/>
          </w:tcPr>
          <w:p w:rsidR="008A6665" w:rsidRDefault="0087163B">
            <w:pPr>
              <w:spacing w:line="400" w:lineRule="exact"/>
              <w:rPr>
                <w:rFonts w:eastAsia="仿宋_GB2312"/>
                <w:sz w:val="18"/>
                <w:szCs w:val="18"/>
              </w:rPr>
            </w:pPr>
            <w:r>
              <w:rPr>
                <w:rFonts w:eastAsia="仿宋_GB2312" w:hint="eastAsia"/>
                <w:sz w:val="18"/>
                <w:szCs w:val="18"/>
              </w:rPr>
              <w:t>单项</w:t>
            </w:r>
            <w:r>
              <w:rPr>
                <w:rFonts w:eastAsia="仿宋_GB2312" w:hint="eastAsia"/>
                <w:sz w:val="18"/>
                <w:szCs w:val="18"/>
              </w:rPr>
              <w:t>1000</w:t>
            </w:r>
            <w:r>
              <w:rPr>
                <w:rFonts w:eastAsia="仿宋_GB2312" w:hint="eastAsia"/>
                <w:sz w:val="18"/>
                <w:szCs w:val="18"/>
              </w:rPr>
              <w:t>亩及以上高标准农田建设规模完成</w:t>
            </w:r>
            <w:r>
              <w:rPr>
                <w:rFonts w:hint="eastAsia"/>
                <w:kern w:val="0"/>
                <w:sz w:val="18"/>
                <w:szCs w:val="18"/>
              </w:rPr>
              <w:t>数</w:t>
            </w:r>
          </w:p>
        </w:tc>
        <w:tc>
          <w:tcPr>
            <w:tcW w:w="1325" w:type="dxa"/>
            <w:noWrap/>
            <w:vAlign w:val="center"/>
          </w:tcPr>
          <w:p w:rsidR="008A6665" w:rsidRDefault="0087163B">
            <w:pPr>
              <w:spacing w:line="400" w:lineRule="exact"/>
              <w:jc w:val="center"/>
              <w:rPr>
                <w:rFonts w:eastAsia="仿宋_GB2312"/>
                <w:szCs w:val="21"/>
              </w:rPr>
            </w:pPr>
            <w:r>
              <w:rPr>
                <w:rFonts w:eastAsia="仿宋_GB2312" w:hint="eastAsia"/>
                <w:szCs w:val="21"/>
              </w:rPr>
              <w:t>=1050</w:t>
            </w:r>
            <w:r>
              <w:rPr>
                <w:rFonts w:eastAsia="仿宋_GB2312" w:hint="eastAsia"/>
                <w:szCs w:val="21"/>
              </w:rPr>
              <w:t>亩</w:t>
            </w:r>
          </w:p>
        </w:tc>
      </w:tr>
      <w:tr w:rsidR="008A6665">
        <w:trPr>
          <w:trHeight w:val="454"/>
          <w:jc w:val="center"/>
        </w:trPr>
        <w:tc>
          <w:tcPr>
            <w:tcW w:w="1342" w:type="dxa"/>
            <w:vMerge/>
            <w:noWrap/>
            <w:vAlign w:val="center"/>
          </w:tcPr>
          <w:p w:rsidR="008A6665" w:rsidRDefault="008A6665">
            <w:pPr>
              <w:spacing w:line="400" w:lineRule="exact"/>
              <w:jc w:val="center"/>
              <w:rPr>
                <w:rFonts w:eastAsia="仿宋_GB2312"/>
                <w:szCs w:val="21"/>
              </w:rPr>
            </w:pPr>
          </w:p>
        </w:tc>
        <w:tc>
          <w:tcPr>
            <w:tcW w:w="1762"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质量指标</w:t>
            </w:r>
          </w:p>
        </w:tc>
        <w:tc>
          <w:tcPr>
            <w:tcW w:w="4200" w:type="dxa"/>
            <w:noWrap/>
            <w:vAlign w:val="center"/>
          </w:tcPr>
          <w:p w:rsidR="008A6665" w:rsidRDefault="0087163B">
            <w:pPr>
              <w:spacing w:line="400" w:lineRule="exact"/>
              <w:rPr>
                <w:rFonts w:eastAsia="仿宋_GB2312"/>
                <w:szCs w:val="21"/>
              </w:rPr>
            </w:pPr>
            <w:r>
              <w:rPr>
                <w:rFonts w:eastAsia="仿宋_GB2312" w:hint="eastAsia"/>
                <w:szCs w:val="21"/>
              </w:rPr>
              <w:t>区域内受防护农田面积比例</w:t>
            </w:r>
          </w:p>
        </w:tc>
        <w:tc>
          <w:tcPr>
            <w:tcW w:w="1325" w:type="dxa"/>
            <w:noWrap/>
            <w:vAlign w:val="center"/>
          </w:tcPr>
          <w:p w:rsidR="008A6665" w:rsidRDefault="0087163B">
            <w:pPr>
              <w:spacing w:line="400" w:lineRule="exact"/>
              <w:rPr>
                <w:rFonts w:eastAsia="仿宋_GB2312"/>
                <w:szCs w:val="21"/>
              </w:rPr>
            </w:pPr>
            <w:r>
              <w:rPr>
                <w:rFonts w:ascii="仿宋_GB2312" w:eastAsia="仿宋_GB2312" w:hAnsi="仿宋_GB2312" w:cs="仿宋_GB2312" w:hint="eastAsia"/>
                <w:color w:val="000000"/>
                <w:kern w:val="0"/>
                <w:szCs w:val="21"/>
              </w:rPr>
              <w:t>≥</w:t>
            </w:r>
            <w:r>
              <w:rPr>
                <w:rFonts w:eastAsia="仿宋_GB2312" w:cs="仿宋_GB2312" w:hint="eastAsia"/>
                <w:color w:val="000000"/>
                <w:kern w:val="0"/>
                <w:szCs w:val="21"/>
              </w:rPr>
              <w:t>90</w:t>
            </w:r>
            <w:r>
              <w:rPr>
                <w:rFonts w:ascii="仿宋_GB2312" w:eastAsia="仿宋_GB2312" w:hAnsi="仿宋_GB2312" w:cs="仿宋_GB2312" w:hint="eastAsia"/>
                <w:color w:val="000000"/>
                <w:kern w:val="0"/>
                <w:szCs w:val="21"/>
              </w:rPr>
              <w:t>%</w:t>
            </w:r>
          </w:p>
        </w:tc>
      </w:tr>
      <w:tr w:rsidR="008A6665">
        <w:trPr>
          <w:trHeight w:val="454"/>
          <w:jc w:val="center"/>
        </w:trPr>
        <w:tc>
          <w:tcPr>
            <w:tcW w:w="1342" w:type="dxa"/>
            <w:vMerge/>
            <w:noWrap/>
            <w:vAlign w:val="center"/>
          </w:tcPr>
          <w:p w:rsidR="008A6665" w:rsidRDefault="008A6665">
            <w:pPr>
              <w:spacing w:line="400" w:lineRule="exact"/>
              <w:jc w:val="center"/>
              <w:rPr>
                <w:rFonts w:eastAsia="仿宋_GB2312"/>
                <w:szCs w:val="21"/>
              </w:rPr>
            </w:pPr>
          </w:p>
        </w:tc>
        <w:tc>
          <w:tcPr>
            <w:tcW w:w="1762" w:type="dxa"/>
            <w:vMerge/>
            <w:noWrap/>
            <w:vAlign w:val="center"/>
          </w:tcPr>
          <w:p w:rsidR="008A6665" w:rsidRDefault="008A6665">
            <w:pPr>
              <w:spacing w:line="400" w:lineRule="exact"/>
              <w:jc w:val="center"/>
              <w:rPr>
                <w:rFonts w:eastAsia="仿宋_GB2312"/>
                <w:szCs w:val="21"/>
              </w:rPr>
            </w:pPr>
          </w:p>
        </w:tc>
        <w:tc>
          <w:tcPr>
            <w:tcW w:w="4200"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325"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r w:rsidR="008A6665">
        <w:trPr>
          <w:trHeight w:val="454"/>
          <w:jc w:val="center"/>
        </w:trPr>
        <w:tc>
          <w:tcPr>
            <w:tcW w:w="1342" w:type="dxa"/>
            <w:vMerge/>
            <w:noWrap/>
            <w:vAlign w:val="center"/>
          </w:tcPr>
          <w:p w:rsidR="008A6665" w:rsidRDefault="008A6665">
            <w:pPr>
              <w:spacing w:line="400" w:lineRule="exact"/>
              <w:jc w:val="center"/>
              <w:rPr>
                <w:rFonts w:eastAsia="仿宋_GB2312"/>
                <w:szCs w:val="21"/>
              </w:rPr>
            </w:pPr>
          </w:p>
        </w:tc>
        <w:tc>
          <w:tcPr>
            <w:tcW w:w="1762" w:type="dxa"/>
            <w:noWrap/>
            <w:vAlign w:val="center"/>
          </w:tcPr>
          <w:p w:rsidR="008A6665" w:rsidRDefault="0087163B">
            <w:pPr>
              <w:spacing w:line="400" w:lineRule="exact"/>
              <w:jc w:val="center"/>
              <w:rPr>
                <w:rFonts w:eastAsia="仿宋_GB2312"/>
                <w:szCs w:val="21"/>
              </w:rPr>
            </w:pPr>
            <w:r>
              <w:rPr>
                <w:rFonts w:eastAsia="仿宋_GB2312" w:hint="eastAsia"/>
                <w:szCs w:val="21"/>
              </w:rPr>
              <w:t>时效指标</w:t>
            </w:r>
          </w:p>
        </w:tc>
        <w:tc>
          <w:tcPr>
            <w:tcW w:w="4200"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325"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r w:rsidR="008A6665">
        <w:trPr>
          <w:trHeight w:val="454"/>
          <w:jc w:val="center"/>
        </w:trPr>
        <w:tc>
          <w:tcPr>
            <w:tcW w:w="1342"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效益指标</w:t>
            </w:r>
          </w:p>
        </w:tc>
        <w:tc>
          <w:tcPr>
            <w:tcW w:w="1762" w:type="dxa"/>
            <w:noWrap/>
            <w:vAlign w:val="center"/>
          </w:tcPr>
          <w:p w:rsidR="008A6665" w:rsidRDefault="0087163B">
            <w:pPr>
              <w:spacing w:line="400" w:lineRule="exact"/>
              <w:jc w:val="center"/>
              <w:rPr>
                <w:rFonts w:eastAsia="仿宋_GB2312"/>
                <w:szCs w:val="21"/>
              </w:rPr>
            </w:pPr>
            <w:r>
              <w:rPr>
                <w:rFonts w:eastAsia="仿宋_GB2312" w:hint="eastAsia"/>
                <w:szCs w:val="21"/>
              </w:rPr>
              <w:t>经济效益指标</w:t>
            </w:r>
          </w:p>
        </w:tc>
        <w:tc>
          <w:tcPr>
            <w:tcW w:w="4200" w:type="dxa"/>
            <w:noWrap/>
            <w:vAlign w:val="center"/>
          </w:tcPr>
          <w:p w:rsidR="008A6665" w:rsidRDefault="0087163B">
            <w:pPr>
              <w:spacing w:line="400" w:lineRule="exact"/>
              <w:rPr>
                <w:rFonts w:eastAsia="仿宋_GB2312"/>
                <w:szCs w:val="21"/>
              </w:rPr>
            </w:pPr>
            <w:r>
              <w:rPr>
                <w:rFonts w:eastAsia="仿宋_GB2312" w:hint="eastAsia"/>
                <w:szCs w:val="21"/>
              </w:rPr>
              <w:t>提高亩均产量</w:t>
            </w:r>
          </w:p>
        </w:tc>
        <w:tc>
          <w:tcPr>
            <w:tcW w:w="1325" w:type="dxa"/>
            <w:noWrap/>
            <w:vAlign w:val="center"/>
          </w:tcPr>
          <w:p w:rsidR="008A6665" w:rsidRDefault="0087163B">
            <w:pPr>
              <w:spacing w:line="400" w:lineRule="exact"/>
              <w:rPr>
                <w:rFonts w:eastAsia="仿宋_GB2312"/>
                <w:szCs w:val="21"/>
              </w:rPr>
            </w:pP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*kg/</w:t>
            </w:r>
            <w:r>
              <w:rPr>
                <w:rFonts w:eastAsia="仿宋_GB2312" w:hint="eastAsia"/>
                <w:szCs w:val="21"/>
              </w:rPr>
              <w:t>亩</w:t>
            </w:r>
          </w:p>
        </w:tc>
      </w:tr>
      <w:tr w:rsidR="008A6665">
        <w:trPr>
          <w:trHeight w:val="454"/>
          <w:jc w:val="center"/>
        </w:trPr>
        <w:tc>
          <w:tcPr>
            <w:tcW w:w="1342" w:type="dxa"/>
            <w:vMerge/>
            <w:noWrap/>
            <w:vAlign w:val="center"/>
          </w:tcPr>
          <w:p w:rsidR="008A6665" w:rsidRDefault="008A6665">
            <w:pPr>
              <w:spacing w:line="400" w:lineRule="exact"/>
              <w:jc w:val="center"/>
              <w:rPr>
                <w:rFonts w:eastAsia="仿宋_GB2312"/>
                <w:szCs w:val="21"/>
              </w:rPr>
            </w:pPr>
          </w:p>
        </w:tc>
        <w:tc>
          <w:tcPr>
            <w:tcW w:w="1762" w:type="dxa"/>
            <w:noWrap/>
            <w:vAlign w:val="center"/>
          </w:tcPr>
          <w:p w:rsidR="008A6665" w:rsidRDefault="0087163B">
            <w:pPr>
              <w:spacing w:line="400" w:lineRule="exact"/>
              <w:jc w:val="center"/>
              <w:rPr>
                <w:rFonts w:eastAsia="仿宋_GB2312"/>
                <w:szCs w:val="21"/>
              </w:rPr>
            </w:pPr>
            <w:r>
              <w:rPr>
                <w:rFonts w:eastAsia="仿宋_GB2312" w:hint="eastAsia"/>
                <w:szCs w:val="21"/>
              </w:rPr>
              <w:t>生态效益指标</w:t>
            </w:r>
          </w:p>
        </w:tc>
        <w:tc>
          <w:tcPr>
            <w:tcW w:w="4200" w:type="dxa"/>
            <w:noWrap/>
            <w:vAlign w:val="center"/>
          </w:tcPr>
          <w:p w:rsidR="008A6665" w:rsidRDefault="0087163B">
            <w:pPr>
              <w:spacing w:line="400" w:lineRule="exact"/>
              <w:rPr>
                <w:rFonts w:eastAsia="仿宋_GB2312"/>
                <w:szCs w:val="21"/>
              </w:rPr>
            </w:pPr>
            <w:r>
              <w:rPr>
                <w:rFonts w:eastAsia="仿宋_GB2312" w:hint="eastAsia"/>
                <w:szCs w:val="21"/>
              </w:rPr>
              <w:t>减少化肥农药使用量</w:t>
            </w:r>
          </w:p>
        </w:tc>
        <w:tc>
          <w:tcPr>
            <w:tcW w:w="1325" w:type="dxa"/>
            <w:noWrap/>
            <w:vAlign w:val="center"/>
          </w:tcPr>
          <w:p w:rsidR="008A6665" w:rsidRDefault="0087163B">
            <w:pPr>
              <w:spacing w:line="400" w:lineRule="exact"/>
              <w:rPr>
                <w:rFonts w:eastAsia="仿宋_GB2312"/>
                <w:szCs w:val="21"/>
              </w:rPr>
            </w:pP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*kg/</w:t>
            </w:r>
            <w:r>
              <w:rPr>
                <w:rFonts w:eastAsia="仿宋_GB2312" w:hint="eastAsia"/>
                <w:szCs w:val="21"/>
              </w:rPr>
              <w:t>亩</w:t>
            </w:r>
          </w:p>
        </w:tc>
      </w:tr>
      <w:tr w:rsidR="008A6665">
        <w:trPr>
          <w:trHeight w:val="454"/>
          <w:jc w:val="center"/>
        </w:trPr>
        <w:tc>
          <w:tcPr>
            <w:tcW w:w="1342" w:type="dxa"/>
            <w:vMerge/>
            <w:noWrap/>
            <w:vAlign w:val="center"/>
          </w:tcPr>
          <w:p w:rsidR="008A6665" w:rsidRDefault="008A6665">
            <w:pPr>
              <w:spacing w:line="400" w:lineRule="exact"/>
              <w:jc w:val="center"/>
              <w:rPr>
                <w:rFonts w:eastAsia="仿宋_GB2312"/>
                <w:szCs w:val="21"/>
              </w:rPr>
            </w:pPr>
          </w:p>
        </w:tc>
        <w:tc>
          <w:tcPr>
            <w:tcW w:w="1762"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c>
          <w:tcPr>
            <w:tcW w:w="4200"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325"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r w:rsidR="008A6665">
        <w:trPr>
          <w:trHeight w:val="454"/>
          <w:jc w:val="center"/>
        </w:trPr>
        <w:tc>
          <w:tcPr>
            <w:tcW w:w="1342" w:type="dxa"/>
            <w:noWrap/>
            <w:vAlign w:val="center"/>
          </w:tcPr>
          <w:p w:rsidR="008A6665" w:rsidRDefault="0087163B">
            <w:pPr>
              <w:spacing w:line="400" w:lineRule="exact"/>
              <w:jc w:val="center"/>
              <w:rPr>
                <w:rFonts w:eastAsia="仿宋_GB2312"/>
                <w:szCs w:val="21"/>
              </w:rPr>
            </w:pPr>
            <w:r>
              <w:rPr>
                <w:rFonts w:eastAsia="仿宋_GB2312" w:hint="eastAsia"/>
                <w:szCs w:val="21"/>
              </w:rPr>
              <w:t>满意度指标</w:t>
            </w:r>
          </w:p>
        </w:tc>
        <w:tc>
          <w:tcPr>
            <w:tcW w:w="1762" w:type="dxa"/>
            <w:noWrap/>
            <w:vAlign w:val="center"/>
          </w:tcPr>
          <w:p w:rsidR="008A6665" w:rsidRDefault="0087163B">
            <w:pPr>
              <w:spacing w:line="400" w:lineRule="exact"/>
              <w:jc w:val="center"/>
              <w:rPr>
                <w:rFonts w:eastAsia="仿宋_GB2312"/>
                <w:szCs w:val="21"/>
              </w:rPr>
            </w:pPr>
            <w:r>
              <w:rPr>
                <w:rFonts w:eastAsia="仿宋_GB2312" w:hint="eastAsia"/>
                <w:szCs w:val="21"/>
              </w:rPr>
              <w:t>服务对象满意度</w:t>
            </w:r>
          </w:p>
        </w:tc>
        <w:tc>
          <w:tcPr>
            <w:tcW w:w="4200"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325"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bl>
    <w:p w:rsidR="008A6665" w:rsidRDefault="0087163B">
      <w:pPr>
        <w:spacing w:line="600" w:lineRule="exact"/>
        <w:ind w:firstLineChars="200" w:firstLine="640"/>
        <w:rPr>
          <w:rFonts w:eastAsia="仿宋_GB2312"/>
          <w:sz w:val="32"/>
          <w:szCs w:val="32"/>
        </w:rPr>
      </w:pPr>
      <w:r>
        <w:rPr>
          <w:rFonts w:eastAsia="仿宋_GB2312" w:hint="eastAsia"/>
          <w:sz w:val="32"/>
          <w:szCs w:val="32"/>
        </w:rPr>
        <w:lastRenderedPageBreak/>
        <w:t>项目总成本</w:t>
      </w:r>
      <w:r>
        <w:rPr>
          <w:rFonts w:ascii="仿宋_GB2312" w:hAnsi="仿宋_GB2312" w:cs="仿宋_GB2312" w:hint="eastAsia"/>
          <w:bCs/>
          <w:szCs w:val="32"/>
        </w:rPr>
        <w:t>≤</w:t>
      </w:r>
      <w:r>
        <w:rPr>
          <w:rFonts w:eastAsia="仿宋_GB2312" w:hint="eastAsia"/>
          <w:sz w:val="32"/>
          <w:szCs w:val="32"/>
        </w:rPr>
        <w:t>亩均投资规模×完成数</w:t>
      </w:r>
      <w:r>
        <w:rPr>
          <w:rFonts w:ascii="仿宋_GB2312" w:hAnsi="仿宋_GB2312" w:cs="仿宋_GB2312" w:hint="eastAsia"/>
          <w:bCs/>
          <w:szCs w:val="32"/>
        </w:rPr>
        <w:t>=</w:t>
      </w:r>
      <w:r>
        <w:rPr>
          <w:rFonts w:eastAsia="仿宋_GB2312"/>
          <w:sz w:val="32"/>
          <w:szCs w:val="32"/>
        </w:rPr>
        <w:t xml:space="preserve"> Z</w:t>
      </w:r>
      <w:r>
        <w:rPr>
          <w:rFonts w:eastAsia="仿宋_GB2312" w:hint="eastAsia"/>
          <w:sz w:val="32"/>
          <w:szCs w:val="32"/>
        </w:rPr>
        <w:t>元×</w:t>
      </w:r>
      <w:r>
        <w:rPr>
          <w:rFonts w:eastAsia="仿宋_GB2312" w:hint="eastAsia"/>
          <w:sz w:val="32"/>
          <w:szCs w:val="32"/>
        </w:rPr>
        <w:t>1050</w:t>
      </w:r>
      <w:r>
        <w:rPr>
          <w:rFonts w:eastAsia="仿宋_GB2312" w:hint="eastAsia"/>
          <w:sz w:val="32"/>
          <w:szCs w:val="32"/>
        </w:rPr>
        <w:t>亩。</w:t>
      </w:r>
    </w:p>
    <w:p w:rsidR="008A6665" w:rsidRDefault="0087163B" w:rsidP="001331DA">
      <w:pPr>
        <w:spacing w:line="600" w:lineRule="exact"/>
        <w:ind w:firstLineChars="200" w:firstLine="640"/>
        <w:rPr>
          <w:rFonts w:eastAsia="仿宋_GB2312"/>
          <w:sz w:val="32"/>
          <w:szCs w:val="32"/>
        </w:rPr>
      </w:pPr>
      <w:r>
        <w:rPr>
          <w:rFonts w:eastAsia="仿宋_GB2312" w:hint="eastAsia"/>
          <w:b/>
          <w:bCs/>
          <w:sz w:val="32"/>
          <w:szCs w:val="32"/>
        </w:rPr>
        <w:t>（</w:t>
      </w:r>
      <w:r>
        <w:rPr>
          <w:rFonts w:eastAsia="仿宋_GB2312" w:hint="eastAsia"/>
          <w:b/>
          <w:bCs/>
          <w:sz w:val="32"/>
          <w:szCs w:val="32"/>
        </w:rPr>
        <w:t>3</w:t>
      </w:r>
      <w:r>
        <w:rPr>
          <w:rFonts w:eastAsia="仿宋_GB2312" w:hint="eastAsia"/>
          <w:b/>
          <w:bCs/>
          <w:sz w:val="32"/>
          <w:szCs w:val="32"/>
        </w:rPr>
        <w:t>）对于尚未明确成本定额、支出标准，也未开展成本绩效分析的。</w:t>
      </w:r>
      <w:r>
        <w:rPr>
          <w:rFonts w:eastAsia="仿宋_GB2312" w:hint="eastAsia"/>
          <w:sz w:val="32"/>
          <w:szCs w:val="32"/>
        </w:rPr>
        <w:t>各部门、单位应当以效益目标为导向，首先通过科学合理的事前绩效评估，确定效益指标；然后，明确与效益目标相契合的产出指标，进而构建与之对应的成本指标，即遵循“预期效益</w:t>
      </w:r>
      <w:r>
        <w:rPr>
          <w:rFonts w:eastAsia="仿宋_GB2312" w:hint="eastAsia"/>
          <w:sz w:val="32"/>
          <w:szCs w:val="32"/>
        </w:rPr>
        <w:t>-</w:t>
      </w:r>
      <w:r>
        <w:rPr>
          <w:rFonts w:eastAsia="仿宋_GB2312" w:hint="eastAsia"/>
          <w:sz w:val="32"/>
          <w:szCs w:val="32"/>
        </w:rPr>
        <w:t>预期产出</w:t>
      </w:r>
      <w:r>
        <w:rPr>
          <w:rFonts w:eastAsia="仿宋_GB2312" w:hint="eastAsia"/>
          <w:sz w:val="32"/>
          <w:szCs w:val="32"/>
        </w:rPr>
        <w:t>-</w:t>
      </w:r>
      <w:r>
        <w:rPr>
          <w:rFonts w:eastAsia="仿宋_GB2312" w:hint="eastAsia"/>
          <w:sz w:val="32"/>
          <w:szCs w:val="32"/>
        </w:rPr>
        <w:t>预期成本”的路径来设置成本指标，最后，在此基础上，进行科学测算，据实填写单位成本。</w:t>
      </w:r>
    </w:p>
    <w:p w:rsidR="008A6665" w:rsidRDefault="0087163B">
      <w:pPr>
        <w:spacing w:line="600" w:lineRule="exact"/>
        <w:ind w:firstLineChars="200" w:firstLine="640"/>
        <w:rPr>
          <w:rFonts w:eastAsia="仿宋_GB2312"/>
          <w:sz w:val="32"/>
          <w:szCs w:val="32"/>
        </w:rPr>
      </w:pPr>
      <w:bookmarkStart w:id="3" w:name="_Hlk175077118"/>
      <w:r>
        <w:rPr>
          <w:rFonts w:eastAsia="仿宋_GB2312" w:hint="eastAsia"/>
          <w:sz w:val="32"/>
          <w:szCs w:val="32"/>
        </w:rPr>
        <w:t>【案例</w:t>
      </w:r>
      <w:r>
        <w:rPr>
          <w:rFonts w:eastAsia="仿宋_GB2312"/>
          <w:sz w:val="32"/>
          <w:szCs w:val="32"/>
        </w:rPr>
        <w:t>3</w:t>
      </w:r>
      <w:r>
        <w:rPr>
          <w:rFonts w:eastAsia="仿宋_GB2312" w:hint="eastAsia"/>
          <w:sz w:val="32"/>
          <w:szCs w:val="32"/>
        </w:rPr>
        <w:t>】</w:t>
      </w:r>
      <w:r>
        <w:rPr>
          <w:rFonts w:eastAsia="仿宋_GB2312"/>
          <w:sz w:val="32"/>
          <w:szCs w:val="32"/>
        </w:rPr>
        <w:t>以</w:t>
      </w:r>
      <w:r>
        <w:rPr>
          <w:rFonts w:ascii="仿宋_GB2312" w:eastAsia="仿宋_GB2312" w:hAnsi="仿宋_GB2312" w:cs="仿宋_GB2312" w:hint="eastAsia"/>
          <w:sz w:val="32"/>
          <w:szCs w:val="32"/>
        </w:rPr>
        <w:t>“电动汽车充电桩计量强制检定”</w:t>
      </w:r>
      <w:r>
        <w:rPr>
          <w:rFonts w:eastAsia="仿宋_GB2312"/>
          <w:sz w:val="32"/>
          <w:szCs w:val="32"/>
        </w:rPr>
        <w:t>项目为例：</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某市属部门按照行业要求，需</w:t>
      </w:r>
      <w:bookmarkEnd w:id="3"/>
      <w:r>
        <w:rPr>
          <w:rFonts w:eastAsia="仿宋_GB2312" w:hint="eastAsia"/>
          <w:sz w:val="32"/>
          <w:szCs w:val="32"/>
        </w:rPr>
        <w:t>对全市约</w:t>
      </w:r>
      <w:r>
        <w:rPr>
          <w:rFonts w:eastAsia="仿宋_GB2312" w:hint="eastAsia"/>
          <w:sz w:val="32"/>
          <w:szCs w:val="32"/>
        </w:rPr>
        <w:t>35000</w:t>
      </w:r>
      <w:r>
        <w:rPr>
          <w:rFonts w:eastAsia="仿宋_GB2312" w:hint="eastAsia"/>
          <w:sz w:val="32"/>
          <w:szCs w:val="32"/>
        </w:rPr>
        <w:t>台电动汽车充电桩进行检定，其中，搜寻充电站点、开展现场检定是主要费用支出环节，涉及人工费用、设备折旧费用和交通费用。</w:t>
      </w:r>
    </w:p>
    <w:p w:rsidR="008A6665" w:rsidRDefault="0087163B">
      <w:pPr>
        <w:spacing w:line="600" w:lineRule="exact"/>
        <w:ind w:firstLineChars="200" w:firstLine="640"/>
        <w:rPr>
          <w:rFonts w:ascii="仿宋_GB2312" w:eastAsia="仿宋_GB2312" w:hAnsi="仿宋_GB2312" w:cs="仿宋_GB2312"/>
          <w:sz w:val="32"/>
          <w:szCs w:val="32"/>
        </w:rPr>
      </w:pPr>
      <w:r>
        <w:rPr>
          <w:rFonts w:eastAsia="仿宋_GB2312" w:hint="eastAsia"/>
          <w:sz w:val="32"/>
          <w:szCs w:val="32"/>
        </w:rPr>
        <w:t>第一步：明确效益指标。通过科学合理的事</w:t>
      </w:r>
      <w:r>
        <w:rPr>
          <w:rFonts w:eastAsia="仿宋_GB2312" w:hint="eastAsia"/>
          <w:sz w:val="32"/>
          <w:szCs w:val="32"/>
        </w:rPr>
        <w:t>前绩效评估，确定效益指标。</w:t>
      </w:r>
      <w:r>
        <w:rPr>
          <w:rFonts w:eastAsia="仿宋_GB2312"/>
          <w:sz w:val="32"/>
          <w:szCs w:val="32"/>
        </w:rPr>
        <w:t>按照上</w:t>
      </w:r>
      <w:r>
        <w:rPr>
          <w:rFonts w:ascii="仿宋_GB2312" w:eastAsia="仿宋_GB2312" w:hAnsi="仿宋_GB2312" w:cs="仿宋_GB2312" w:hint="eastAsia"/>
          <w:sz w:val="32"/>
          <w:szCs w:val="32"/>
        </w:rPr>
        <w:t>级部门的工作要求和部门的检定规模估算结果，明确核心效益指标为“充电桩再检合格率”“社会公众满意度”等。</w:t>
      </w:r>
    </w:p>
    <w:p w:rsidR="008A6665" w:rsidRDefault="0087163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第二步：明确产出指标。明确与效益指标相匹配的核心产出数量指标“年度充电桩检定完成数”。</w:t>
      </w:r>
    </w:p>
    <w:p w:rsidR="008A6665" w:rsidRDefault="0087163B">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第三步：测算成本指标。结合“年度充电桩检定完成数”，测算每台充电桩检定的单位成本指标</w:t>
      </w:r>
      <w:r>
        <w:rPr>
          <w:rFonts w:eastAsia="仿宋_GB2312"/>
          <w:sz w:val="32"/>
          <w:szCs w:val="32"/>
        </w:rPr>
        <w:t>。</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按照上述对应关系，设置单位成本指标及标杆值如下（部分指标）：</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1890"/>
        <w:gridCol w:w="3646"/>
        <w:gridCol w:w="1890"/>
      </w:tblGrid>
      <w:tr w:rsidR="008A6665">
        <w:trPr>
          <w:trHeight w:val="454"/>
          <w:tblHeader/>
        </w:trPr>
        <w:tc>
          <w:tcPr>
            <w:tcW w:w="747" w:type="pct"/>
            <w:noWrap/>
            <w:vAlign w:val="center"/>
          </w:tcPr>
          <w:p w:rsidR="008A6665" w:rsidRDefault="0087163B">
            <w:pPr>
              <w:widowControl/>
              <w:snapToGrid w:val="0"/>
              <w:jc w:val="center"/>
              <w:rPr>
                <w:rFonts w:eastAsia="仿宋_GB2312"/>
                <w:b/>
                <w:color w:val="000000"/>
                <w:kern w:val="0"/>
                <w:szCs w:val="21"/>
              </w:rPr>
            </w:pPr>
            <w:r>
              <w:rPr>
                <w:rFonts w:eastAsia="仿宋_GB2312" w:hint="eastAsia"/>
                <w:b/>
                <w:color w:val="000000"/>
                <w:kern w:val="0"/>
                <w:szCs w:val="21"/>
              </w:rPr>
              <w:lastRenderedPageBreak/>
              <w:t>一级指标</w:t>
            </w:r>
          </w:p>
        </w:tc>
        <w:tc>
          <w:tcPr>
            <w:tcW w:w="1082" w:type="pct"/>
            <w:noWrap/>
            <w:vAlign w:val="center"/>
          </w:tcPr>
          <w:p w:rsidR="008A6665" w:rsidRDefault="0087163B">
            <w:pPr>
              <w:widowControl/>
              <w:snapToGrid w:val="0"/>
              <w:jc w:val="center"/>
              <w:rPr>
                <w:rFonts w:eastAsia="仿宋_GB2312"/>
                <w:b/>
                <w:color w:val="000000"/>
                <w:kern w:val="0"/>
                <w:szCs w:val="21"/>
              </w:rPr>
            </w:pPr>
            <w:r>
              <w:rPr>
                <w:rFonts w:eastAsia="仿宋_GB2312" w:hint="eastAsia"/>
                <w:b/>
                <w:color w:val="000000"/>
                <w:kern w:val="0"/>
                <w:szCs w:val="21"/>
              </w:rPr>
              <w:t>二级指标</w:t>
            </w:r>
          </w:p>
        </w:tc>
        <w:tc>
          <w:tcPr>
            <w:tcW w:w="2087" w:type="pct"/>
            <w:noWrap/>
            <w:vAlign w:val="center"/>
          </w:tcPr>
          <w:p w:rsidR="008A6665" w:rsidRDefault="0087163B">
            <w:pPr>
              <w:widowControl/>
              <w:snapToGrid w:val="0"/>
              <w:jc w:val="center"/>
              <w:rPr>
                <w:rFonts w:eastAsia="仿宋_GB2312"/>
                <w:b/>
                <w:color w:val="000000"/>
                <w:kern w:val="0"/>
                <w:szCs w:val="21"/>
              </w:rPr>
            </w:pPr>
            <w:r>
              <w:rPr>
                <w:rFonts w:eastAsia="仿宋_GB2312" w:hint="eastAsia"/>
                <w:b/>
                <w:color w:val="000000"/>
                <w:kern w:val="0"/>
                <w:szCs w:val="21"/>
              </w:rPr>
              <w:t>三级指标</w:t>
            </w:r>
          </w:p>
        </w:tc>
        <w:tc>
          <w:tcPr>
            <w:tcW w:w="1082" w:type="pct"/>
            <w:noWrap/>
            <w:vAlign w:val="center"/>
          </w:tcPr>
          <w:p w:rsidR="008A6665" w:rsidRDefault="0087163B">
            <w:pPr>
              <w:widowControl/>
              <w:snapToGrid w:val="0"/>
              <w:jc w:val="center"/>
              <w:rPr>
                <w:rFonts w:eastAsia="仿宋_GB2312"/>
                <w:b/>
                <w:color w:val="000000"/>
                <w:kern w:val="0"/>
                <w:szCs w:val="21"/>
              </w:rPr>
            </w:pPr>
            <w:r>
              <w:rPr>
                <w:rFonts w:eastAsia="仿宋_GB2312" w:hint="eastAsia"/>
                <w:b/>
                <w:color w:val="000000"/>
                <w:kern w:val="0"/>
                <w:szCs w:val="21"/>
              </w:rPr>
              <w:t>绩效指标值</w:t>
            </w:r>
          </w:p>
        </w:tc>
      </w:tr>
      <w:tr w:rsidR="008A6665">
        <w:trPr>
          <w:trHeight w:val="454"/>
          <w:tblHeader/>
        </w:trPr>
        <w:tc>
          <w:tcPr>
            <w:tcW w:w="747" w:type="pct"/>
            <w:noWrap/>
            <w:vAlign w:val="center"/>
          </w:tcPr>
          <w:p w:rsidR="008A6665" w:rsidRDefault="0087163B">
            <w:pPr>
              <w:snapToGrid w:val="0"/>
              <w:jc w:val="center"/>
              <w:rPr>
                <w:rFonts w:eastAsia="仿宋_GB2312"/>
                <w:color w:val="000000"/>
                <w:kern w:val="0"/>
                <w:szCs w:val="21"/>
              </w:rPr>
            </w:pPr>
            <w:r>
              <w:rPr>
                <w:rFonts w:eastAsia="仿宋_GB2312" w:hint="eastAsia"/>
                <w:color w:val="000000"/>
                <w:kern w:val="0"/>
                <w:szCs w:val="21"/>
              </w:rPr>
              <w:t>成本指标</w:t>
            </w:r>
          </w:p>
        </w:tc>
        <w:tc>
          <w:tcPr>
            <w:tcW w:w="1082" w:type="pct"/>
            <w:noWrap/>
            <w:vAlign w:val="center"/>
          </w:tcPr>
          <w:p w:rsidR="008A6665" w:rsidRDefault="0087163B">
            <w:pPr>
              <w:snapToGrid w:val="0"/>
              <w:jc w:val="center"/>
              <w:rPr>
                <w:rFonts w:eastAsia="仿宋_GB2312"/>
                <w:color w:val="000000"/>
                <w:kern w:val="0"/>
                <w:szCs w:val="21"/>
              </w:rPr>
            </w:pPr>
            <w:r>
              <w:rPr>
                <w:rFonts w:eastAsia="仿宋_GB2312" w:hint="eastAsia"/>
                <w:color w:val="000000"/>
                <w:kern w:val="0"/>
                <w:szCs w:val="21"/>
              </w:rPr>
              <w:t>经济成本指标</w:t>
            </w:r>
          </w:p>
        </w:tc>
        <w:tc>
          <w:tcPr>
            <w:tcW w:w="2087" w:type="pct"/>
            <w:noWrap/>
            <w:vAlign w:val="center"/>
          </w:tcPr>
          <w:p w:rsidR="008A6665" w:rsidRDefault="0087163B">
            <w:pPr>
              <w:widowControl/>
              <w:snapToGrid w:val="0"/>
              <w:jc w:val="left"/>
              <w:rPr>
                <w:rFonts w:eastAsia="仿宋_GB2312"/>
                <w:kern w:val="0"/>
                <w:szCs w:val="21"/>
              </w:rPr>
            </w:pPr>
            <w:r>
              <w:rPr>
                <w:rFonts w:eastAsia="仿宋_GB2312" w:hint="eastAsia"/>
                <w:kern w:val="0"/>
                <w:szCs w:val="21"/>
              </w:rPr>
              <w:t>平均每台检定成本</w:t>
            </w:r>
          </w:p>
        </w:tc>
        <w:tc>
          <w:tcPr>
            <w:tcW w:w="1082" w:type="pct"/>
            <w:noWrap/>
            <w:vAlign w:val="center"/>
          </w:tcPr>
          <w:p w:rsidR="008A6665" w:rsidRDefault="0087163B">
            <w:pPr>
              <w:widowControl/>
              <w:snapToGrid w:val="0"/>
              <w:jc w:val="center"/>
              <w:rPr>
                <w:rFonts w:eastAsia="仿宋_GB2312"/>
                <w:kern w:val="0"/>
                <w:szCs w:val="21"/>
              </w:rPr>
            </w:pPr>
            <w:r>
              <w:rPr>
                <w:rFonts w:eastAsia="仿宋_GB2312" w:hint="eastAsia"/>
                <w:kern w:val="0"/>
                <w:szCs w:val="21"/>
              </w:rPr>
              <w:t>≤</w:t>
            </w:r>
            <w:r>
              <w:rPr>
                <w:rFonts w:eastAsia="仿宋_GB2312" w:hint="eastAsia"/>
                <w:kern w:val="0"/>
                <w:szCs w:val="21"/>
              </w:rPr>
              <w:t>550</w:t>
            </w:r>
            <w:bookmarkStart w:id="4" w:name="_Hlk173227147"/>
            <w:r>
              <w:rPr>
                <w:rFonts w:eastAsia="仿宋_GB2312" w:hint="eastAsia"/>
                <w:kern w:val="0"/>
                <w:szCs w:val="21"/>
              </w:rPr>
              <w:t>元</w:t>
            </w:r>
            <w:r>
              <w:rPr>
                <w:rFonts w:eastAsia="仿宋_GB2312" w:hint="eastAsia"/>
                <w:kern w:val="0"/>
                <w:szCs w:val="21"/>
              </w:rPr>
              <w:t>/</w:t>
            </w:r>
            <w:r>
              <w:rPr>
                <w:rFonts w:eastAsia="仿宋_GB2312" w:hint="eastAsia"/>
                <w:kern w:val="0"/>
                <w:szCs w:val="21"/>
              </w:rPr>
              <w:t>台</w:t>
            </w:r>
            <w:bookmarkEnd w:id="4"/>
          </w:p>
        </w:tc>
      </w:tr>
      <w:tr w:rsidR="008A6665">
        <w:trPr>
          <w:trHeight w:val="454"/>
        </w:trPr>
        <w:tc>
          <w:tcPr>
            <w:tcW w:w="747" w:type="pct"/>
            <w:vMerge w:val="restar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kern w:val="0"/>
                <w:szCs w:val="21"/>
              </w:rPr>
              <w:t>产出指标</w:t>
            </w:r>
          </w:p>
        </w:tc>
        <w:tc>
          <w:tcPr>
            <w:tcW w:w="1082" w:type="pc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kern w:val="0"/>
                <w:szCs w:val="21"/>
              </w:rPr>
              <w:t>数量指标</w:t>
            </w:r>
          </w:p>
        </w:tc>
        <w:tc>
          <w:tcPr>
            <w:tcW w:w="2087" w:type="pct"/>
            <w:noWrap/>
            <w:vAlign w:val="center"/>
          </w:tcPr>
          <w:p w:rsidR="008A6665" w:rsidRDefault="0087163B">
            <w:pPr>
              <w:widowControl/>
              <w:snapToGrid w:val="0"/>
              <w:jc w:val="left"/>
              <w:rPr>
                <w:rFonts w:eastAsia="仿宋_GB2312"/>
                <w:color w:val="000000"/>
                <w:kern w:val="0"/>
                <w:szCs w:val="21"/>
              </w:rPr>
            </w:pPr>
            <w:r>
              <w:rPr>
                <w:rFonts w:eastAsia="仿宋_GB2312" w:hint="eastAsia"/>
                <w:color w:val="000000"/>
                <w:kern w:val="0"/>
                <w:szCs w:val="21"/>
              </w:rPr>
              <w:t>年度充电桩检定完成数</w:t>
            </w:r>
          </w:p>
        </w:tc>
        <w:tc>
          <w:tcPr>
            <w:tcW w:w="1082" w:type="pct"/>
            <w:noWrap/>
            <w:vAlign w:val="center"/>
          </w:tcPr>
          <w:p w:rsidR="008A6665" w:rsidRDefault="0087163B">
            <w:pPr>
              <w:widowControl/>
              <w:snapToGrid w:val="0"/>
              <w:jc w:val="center"/>
              <w:rPr>
                <w:rFonts w:eastAsia="仿宋_GB2312"/>
                <w:kern w:val="0"/>
                <w:szCs w:val="21"/>
              </w:rPr>
            </w:pPr>
            <w:r>
              <w:rPr>
                <w:rFonts w:eastAsia="仿宋_GB2312" w:hint="eastAsia"/>
                <w:kern w:val="0"/>
                <w:szCs w:val="21"/>
              </w:rPr>
              <w:t>=</w:t>
            </w:r>
            <w:bookmarkStart w:id="5" w:name="_Hlk173227157"/>
            <w:r>
              <w:rPr>
                <w:rFonts w:eastAsia="仿宋_GB2312" w:hint="eastAsia"/>
                <w:kern w:val="0"/>
                <w:szCs w:val="21"/>
              </w:rPr>
              <w:t>35000</w:t>
            </w:r>
            <w:r>
              <w:rPr>
                <w:rFonts w:eastAsia="仿宋_GB2312" w:hint="eastAsia"/>
                <w:kern w:val="0"/>
                <w:szCs w:val="21"/>
              </w:rPr>
              <w:t>台</w:t>
            </w:r>
            <w:bookmarkEnd w:id="5"/>
          </w:p>
        </w:tc>
      </w:tr>
      <w:tr w:rsidR="008A6665">
        <w:trPr>
          <w:trHeight w:val="454"/>
        </w:trPr>
        <w:tc>
          <w:tcPr>
            <w:tcW w:w="747" w:type="pct"/>
            <w:vMerge/>
            <w:noWrap/>
            <w:vAlign w:val="center"/>
          </w:tcPr>
          <w:p w:rsidR="008A6665" w:rsidRDefault="008A6665">
            <w:pPr>
              <w:widowControl/>
              <w:snapToGrid w:val="0"/>
              <w:jc w:val="center"/>
              <w:rPr>
                <w:rFonts w:eastAsia="仿宋_GB2312"/>
                <w:color w:val="000000"/>
                <w:kern w:val="0"/>
                <w:szCs w:val="21"/>
              </w:rPr>
            </w:pPr>
          </w:p>
        </w:tc>
        <w:tc>
          <w:tcPr>
            <w:tcW w:w="1082" w:type="pc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kern w:val="0"/>
                <w:szCs w:val="21"/>
              </w:rPr>
              <w:t>质量指标</w:t>
            </w:r>
          </w:p>
        </w:tc>
        <w:tc>
          <w:tcPr>
            <w:tcW w:w="2087" w:type="pct"/>
            <w:noWrap/>
            <w:vAlign w:val="center"/>
          </w:tcPr>
          <w:p w:rsidR="008A6665" w:rsidRDefault="0087163B">
            <w:pPr>
              <w:widowControl/>
              <w:snapToGrid w:val="0"/>
              <w:jc w:val="left"/>
              <w:rPr>
                <w:rFonts w:eastAsia="仿宋_GB2312"/>
                <w:kern w:val="0"/>
                <w:szCs w:val="21"/>
              </w:rPr>
            </w:pPr>
            <w:r>
              <w:rPr>
                <w:rFonts w:eastAsia="仿宋_GB2312" w:hint="eastAsia"/>
                <w:szCs w:val="21"/>
              </w:rPr>
              <w:t>...</w:t>
            </w:r>
          </w:p>
        </w:tc>
        <w:tc>
          <w:tcPr>
            <w:tcW w:w="1082" w:type="pct"/>
            <w:noWrap/>
            <w:vAlign w:val="center"/>
          </w:tcPr>
          <w:p w:rsidR="008A6665" w:rsidRDefault="0087163B">
            <w:pPr>
              <w:widowControl/>
              <w:snapToGrid w:val="0"/>
              <w:jc w:val="center"/>
              <w:rPr>
                <w:rFonts w:eastAsia="仿宋_GB2312"/>
                <w:kern w:val="0"/>
                <w:szCs w:val="21"/>
              </w:rPr>
            </w:pPr>
            <w:r>
              <w:rPr>
                <w:rFonts w:eastAsia="仿宋_GB2312" w:hint="eastAsia"/>
                <w:szCs w:val="21"/>
              </w:rPr>
              <w:t>...</w:t>
            </w:r>
          </w:p>
        </w:tc>
      </w:tr>
      <w:tr w:rsidR="008A6665">
        <w:trPr>
          <w:trHeight w:val="454"/>
        </w:trPr>
        <w:tc>
          <w:tcPr>
            <w:tcW w:w="747" w:type="pct"/>
            <w:vMerge/>
            <w:noWrap/>
            <w:vAlign w:val="center"/>
          </w:tcPr>
          <w:p w:rsidR="008A6665" w:rsidRDefault="008A6665">
            <w:pPr>
              <w:widowControl/>
              <w:snapToGrid w:val="0"/>
              <w:jc w:val="center"/>
              <w:rPr>
                <w:rFonts w:eastAsia="仿宋_GB2312"/>
                <w:color w:val="000000"/>
                <w:kern w:val="0"/>
                <w:szCs w:val="21"/>
              </w:rPr>
            </w:pPr>
          </w:p>
        </w:tc>
        <w:tc>
          <w:tcPr>
            <w:tcW w:w="1082" w:type="pc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kern w:val="0"/>
                <w:szCs w:val="21"/>
              </w:rPr>
              <w:t>时效指标</w:t>
            </w:r>
          </w:p>
        </w:tc>
        <w:tc>
          <w:tcPr>
            <w:tcW w:w="2087" w:type="pct"/>
            <w:noWrap/>
            <w:vAlign w:val="center"/>
          </w:tcPr>
          <w:p w:rsidR="008A6665" w:rsidRDefault="0087163B">
            <w:pPr>
              <w:widowControl/>
              <w:snapToGrid w:val="0"/>
              <w:jc w:val="left"/>
              <w:rPr>
                <w:rFonts w:eastAsia="仿宋_GB2312"/>
                <w:kern w:val="0"/>
                <w:szCs w:val="21"/>
              </w:rPr>
            </w:pPr>
            <w:r>
              <w:rPr>
                <w:rFonts w:eastAsia="仿宋_GB2312" w:hint="eastAsia"/>
                <w:szCs w:val="21"/>
              </w:rPr>
              <w:t>...</w:t>
            </w:r>
          </w:p>
        </w:tc>
        <w:tc>
          <w:tcPr>
            <w:tcW w:w="1082" w:type="pct"/>
            <w:noWrap/>
            <w:vAlign w:val="center"/>
          </w:tcPr>
          <w:p w:rsidR="008A6665" w:rsidRDefault="0087163B">
            <w:pPr>
              <w:widowControl/>
              <w:snapToGrid w:val="0"/>
              <w:jc w:val="center"/>
              <w:rPr>
                <w:rFonts w:eastAsia="仿宋_GB2312"/>
                <w:kern w:val="0"/>
                <w:szCs w:val="21"/>
              </w:rPr>
            </w:pPr>
            <w:r>
              <w:rPr>
                <w:rFonts w:eastAsia="仿宋_GB2312" w:hint="eastAsia"/>
                <w:szCs w:val="21"/>
              </w:rPr>
              <w:t>...</w:t>
            </w:r>
          </w:p>
        </w:tc>
      </w:tr>
      <w:tr w:rsidR="008A6665">
        <w:trPr>
          <w:trHeight w:val="454"/>
        </w:trPr>
        <w:tc>
          <w:tcPr>
            <w:tcW w:w="747" w:type="pc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kern w:val="0"/>
                <w:szCs w:val="21"/>
              </w:rPr>
              <w:t>效益指标</w:t>
            </w:r>
          </w:p>
        </w:tc>
        <w:tc>
          <w:tcPr>
            <w:tcW w:w="1082" w:type="pc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szCs w:val="21"/>
              </w:rPr>
              <w:t>社会效益指标</w:t>
            </w:r>
          </w:p>
        </w:tc>
        <w:tc>
          <w:tcPr>
            <w:tcW w:w="2087" w:type="pct"/>
            <w:noWrap/>
            <w:vAlign w:val="center"/>
          </w:tcPr>
          <w:p w:rsidR="008A6665" w:rsidRDefault="0087163B">
            <w:pPr>
              <w:widowControl/>
              <w:snapToGrid w:val="0"/>
              <w:jc w:val="left"/>
              <w:rPr>
                <w:rFonts w:eastAsia="仿宋_GB2312"/>
                <w:kern w:val="0"/>
                <w:szCs w:val="21"/>
              </w:rPr>
            </w:pPr>
            <w:r>
              <w:rPr>
                <w:rFonts w:eastAsia="仿宋_GB2312"/>
                <w:color w:val="000000"/>
                <w:kern w:val="0"/>
                <w:szCs w:val="21"/>
              </w:rPr>
              <w:t>充电桩再检合格率</w:t>
            </w:r>
          </w:p>
        </w:tc>
        <w:tc>
          <w:tcPr>
            <w:tcW w:w="1082" w:type="pct"/>
            <w:noWrap/>
            <w:vAlign w:val="center"/>
          </w:tcPr>
          <w:p w:rsidR="008A6665" w:rsidRDefault="0087163B">
            <w:pPr>
              <w:widowControl/>
              <w:snapToGrid w:val="0"/>
              <w:jc w:val="center"/>
              <w:rPr>
                <w:rFonts w:eastAsia="仿宋_GB2312"/>
                <w:kern w:val="0"/>
                <w:szCs w:val="21"/>
              </w:rPr>
            </w:pPr>
            <w:r>
              <w:rPr>
                <w:rFonts w:eastAsia="仿宋_GB2312" w:hint="eastAsia"/>
                <w:kern w:val="0"/>
                <w:szCs w:val="21"/>
              </w:rPr>
              <w:t>=</w:t>
            </w:r>
            <w:r>
              <w:rPr>
                <w:rFonts w:eastAsia="仿宋_GB2312"/>
                <w:kern w:val="0"/>
                <w:szCs w:val="21"/>
              </w:rPr>
              <w:t>100%</w:t>
            </w:r>
          </w:p>
        </w:tc>
      </w:tr>
      <w:tr w:rsidR="008A6665">
        <w:trPr>
          <w:trHeight w:val="454"/>
        </w:trPr>
        <w:tc>
          <w:tcPr>
            <w:tcW w:w="747" w:type="pc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kern w:val="0"/>
                <w:szCs w:val="21"/>
              </w:rPr>
              <w:t>满意度指标</w:t>
            </w:r>
          </w:p>
        </w:tc>
        <w:tc>
          <w:tcPr>
            <w:tcW w:w="1082" w:type="pct"/>
            <w:noWrap/>
            <w:vAlign w:val="center"/>
          </w:tcPr>
          <w:p w:rsidR="008A6665" w:rsidRDefault="0087163B">
            <w:pPr>
              <w:widowControl/>
              <w:snapToGrid w:val="0"/>
              <w:jc w:val="center"/>
              <w:rPr>
                <w:rFonts w:eastAsia="仿宋_GB2312"/>
                <w:color w:val="000000"/>
                <w:kern w:val="0"/>
                <w:szCs w:val="21"/>
              </w:rPr>
            </w:pPr>
            <w:r>
              <w:rPr>
                <w:rFonts w:eastAsia="仿宋_GB2312" w:hint="eastAsia"/>
                <w:color w:val="000000"/>
                <w:kern w:val="0"/>
                <w:szCs w:val="21"/>
              </w:rPr>
              <w:t>服务对象满意度</w:t>
            </w:r>
          </w:p>
        </w:tc>
        <w:tc>
          <w:tcPr>
            <w:tcW w:w="2087" w:type="pct"/>
            <w:noWrap/>
            <w:vAlign w:val="center"/>
          </w:tcPr>
          <w:p w:rsidR="008A6665" w:rsidRDefault="0087163B">
            <w:pPr>
              <w:widowControl/>
              <w:snapToGrid w:val="0"/>
              <w:jc w:val="left"/>
              <w:rPr>
                <w:rFonts w:eastAsia="仿宋_GB2312"/>
                <w:kern w:val="0"/>
                <w:szCs w:val="21"/>
              </w:rPr>
            </w:pPr>
            <w:r>
              <w:rPr>
                <w:rFonts w:eastAsia="仿宋_GB2312" w:hint="eastAsia"/>
                <w:szCs w:val="21"/>
              </w:rPr>
              <w:t>社会公众满意度</w:t>
            </w:r>
          </w:p>
        </w:tc>
        <w:tc>
          <w:tcPr>
            <w:tcW w:w="1082" w:type="pct"/>
            <w:noWrap/>
            <w:vAlign w:val="center"/>
          </w:tcPr>
          <w:p w:rsidR="008A6665" w:rsidRDefault="0087163B">
            <w:pPr>
              <w:widowControl/>
              <w:snapToGrid w:val="0"/>
              <w:jc w:val="center"/>
              <w:rPr>
                <w:rFonts w:eastAsia="仿宋_GB2312"/>
                <w:kern w:val="0"/>
                <w:szCs w:val="21"/>
              </w:rPr>
            </w:pPr>
            <w:r>
              <w:rPr>
                <w:rFonts w:eastAsia="仿宋_GB2312" w:hint="eastAsia"/>
                <w:szCs w:val="21"/>
              </w:rPr>
              <w:t>≥</w:t>
            </w:r>
            <w:r>
              <w:rPr>
                <w:rFonts w:eastAsia="仿宋_GB2312" w:hint="eastAsia"/>
                <w:szCs w:val="21"/>
              </w:rPr>
              <w:t>9</w:t>
            </w:r>
            <w:r>
              <w:rPr>
                <w:rFonts w:eastAsia="仿宋_GB2312"/>
                <w:szCs w:val="21"/>
              </w:rPr>
              <w:t>0%</w:t>
            </w:r>
          </w:p>
        </w:tc>
      </w:tr>
    </w:tbl>
    <w:p w:rsidR="008A6665" w:rsidRDefault="0087163B">
      <w:pPr>
        <w:spacing w:line="600" w:lineRule="exact"/>
        <w:ind w:firstLineChars="200" w:firstLine="640"/>
        <w:rPr>
          <w:rFonts w:eastAsia="仿宋_GB2312"/>
          <w:sz w:val="32"/>
          <w:szCs w:val="32"/>
        </w:rPr>
      </w:pPr>
      <w:r>
        <w:rPr>
          <w:rFonts w:eastAsia="仿宋_GB2312" w:hint="eastAsia"/>
          <w:sz w:val="32"/>
          <w:szCs w:val="32"/>
        </w:rPr>
        <w:t>项目总成本</w:t>
      </w:r>
      <w:r>
        <w:rPr>
          <w:rFonts w:ascii="仿宋_GB2312" w:hAnsi="仿宋_GB2312" w:cs="仿宋_GB2312" w:hint="eastAsia"/>
          <w:bCs/>
          <w:szCs w:val="32"/>
        </w:rPr>
        <w:t>≤</w:t>
      </w:r>
      <w:r>
        <w:rPr>
          <w:rFonts w:eastAsia="仿宋_GB2312" w:hint="eastAsia"/>
          <w:sz w:val="32"/>
          <w:szCs w:val="32"/>
        </w:rPr>
        <w:t>平均每台检定成本×年度充电桩检定完成数</w:t>
      </w:r>
      <w:r>
        <w:rPr>
          <w:rFonts w:eastAsia="仿宋_GB2312" w:hint="eastAsia"/>
          <w:sz w:val="32"/>
          <w:szCs w:val="32"/>
        </w:rPr>
        <w:t>=550</w:t>
      </w:r>
      <w:r>
        <w:rPr>
          <w:rFonts w:eastAsia="仿宋_GB2312" w:hint="eastAsia"/>
          <w:sz w:val="32"/>
          <w:szCs w:val="32"/>
        </w:rPr>
        <w:t>元</w:t>
      </w:r>
      <w:r>
        <w:rPr>
          <w:rFonts w:eastAsia="仿宋_GB2312" w:hint="eastAsia"/>
          <w:sz w:val="32"/>
          <w:szCs w:val="32"/>
        </w:rPr>
        <w:t>/</w:t>
      </w:r>
      <w:r>
        <w:rPr>
          <w:rFonts w:eastAsia="仿宋_GB2312" w:hint="eastAsia"/>
          <w:sz w:val="32"/>
          <w:szCs w:val="32"/>
        </w:rPr>
        <w:t>台×</w:t>
      </w:r>
      <w:r>
        <w:rPr>
          <w:rFonts w:eastAsia="仿宋_GB2312" w:hint="eastAsia"/>
          <w:sz w:val="32"/>
          <w:szCs w:val="32"/>
        </w:rPr>
        <w:t>35000</w:t>
      </w:r>
      <w:r>
        <w:rPr>
          <w:rFonts w:eastAsia="仿宋_GB2312" w:hint="eastAsia"/>
          <w:sz w:val="32"/>
          <w:szCs w:val="32"/>
        </w:rPr>
        <w:t>台</w:t>
      </w:r>
      <w:r>
        <w:rPr>
          <w:rFonts w:eastAsia="仿宋_GB2312" w:hint="eastAsia"/>
          <w:sz w:val="32"/>
          <w:szCs w:val="32"/>
        </w:rPr>
        <w:t>=1925</w:t>
      </w:r>
      <w:r>
        <w:rPr>
          <w:rFonts w:eastAsia="仿宋_GB2312" w:hint="eastAsia"/>
          <w:sz w:val="32"/>
          <w:szCs w:val="32"/>
        </w:rPr>
        <w:t>万元。由此，测算本项目预算总额应不高于</w:t>
      </w:r>
      <w:r>
        <w:rPr>
          <w:rFonts w:eastAsia="仿宋_GB2312" w:hint="eastAsia"/>
          <w:sz w:val="32"/>
          <w:szCs w:val="32"/>
        </w:rPr>
        <w:t>1925</w:t>
      </w:r>
      <w:r>
        <w:rPr>
          <w:rFonts w:eastAsia="仿宋_GB2312" w:hint="eastAsia"/>
          <w:sz w:val="32"/>
          <w:szCs w:val="32"/>
        </w:rPr>
        <w:t>万元。</w:t>
      </w:r>
    </w:p>
    <w:p w:rsidR="008A6665" w:rsidRDefault="0087163B" w:rsidP="001331DA">
      <w:pPr>
        <w:spacing w:line="600" w:lineRule="exact"/>
        <w:ind w:firstLineChars="200" w:firstLine="640"/>
        <w:rPr>
          <w:rFonts w:eastAsia="仿宋_GB2312"/>
          <w:b/>
          <w:bCs/>
          <w:sz w:val="32"/>
          <w:szCs w:val="32"/>
        </w:rPr>
      </w:pPr>
      <w:r>
        <w:rPr>
          <w:rFonts w:eastAsia="仿宋_GB2312" w:hint="eastAsia"/>
          <w:b/>
          <w:bCs/>
          <w:sz w:val="32"/>
          <w:szCs w:val="32"/>
        </w:rPr>
        <w:t>2.</w:t>
      </w:r>
      <w:r>
        <w:rPr>
          <w:rFonts w:eastAsia="仿宋_GB2312" w:hint="eastAsia"/>
          <w:b/>
          <w:bCs/>
          <w:sz w:val="32"/>
          <w:szCs w:val="32"/>
        </w:rPr>
        <w:t>分项成本控制数</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各部门应遵循“预期效益</w:t>
      </w:r>
      <w:r>
        <w:rPr>
          <w:rFonts w:eastAsia="仿宋_GB2312" w:hint="eastAsia"/>
          <w:sz w:val="32"/>
          <w:szCs w:val="32"/>
        </w:rPr>
        <w:t>-</w:t>
      </w:r>
      <w:r>
        <w:rPr>
          <w:rFonts w:eastAsia="仿宋_GB2312" w:hint="eastAsia"/>
          <w:sz w:val="32"/>
          <w:szCs w:val="32"/>
        </w:rPr>
        <w:t>预期产出</w:t>
      </w:r>
      <w:r>
        <w:rPr>
          <w:rFonts w:eastAsia="仿宋_GB2312" w:hint="eastAsia"/>
          <w:sz w:val="32"/>
          <w:szCs w:val="32"/>
        </w:rPr>
        <w:t>-</w:t>
      </w:r>
      <w:r>
        <w:rPr>
          <w:rFonts w:eastAsia="仿宋_GB2312" w:hint="eastAsia"/>
          <w:sz w:val="32"/>
          <w:szCs w:val="32"/>
        </w:rPr>
        <w:t>预期成本”的路径设置成本指标，对确实无法分拆测算单位成本的项目，应细化分析项目实施内容、任务清单和费用明细，参考经济分类科目和会计核算科目等，设定分项成本控制数。</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【案例</w:t>
      </w:r>
      <w:r>
        <w:rPr>
          <w:rFonts w:eastAsia="仿宋_GB2312" w:hint="eastAsia"/>
          <w:sz w:val="32"/>
          <w:szCs w:val="32"/>
        </w:rPr>
        <w:t>4</w:t>
      </w:r>
      <w:r>
        <w:rPr>
          <w:rFonts w:eastAsia="仿宋_GB2312" w:hint="eastAsia"/>
          <w:sz w:val="32"/>
          <w:szCs w:val="32"/>
        </w:rPr>
        <w:t>】以“公共文化场馆的常设陈列展览项目”为例：</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某市属部门计划重新装修布置本市某博物馆的常设展览，涉及展区地面面积为</w:t>
      </w:r>
      <w:r>
        <w:rPr>
          <w:rFonts w:eastAsia="仿宋_GB2312" w:hint="eastAsia"/>
          <w:sz w:val="32"/>
          <w:szCs w:val="32"/>
        </w:rPr>
        <w:t>2</w:t>
      </w:r>
      <w:r>
        <w:rPr>
          <w:rFonts w:eastAsia="仿宋_GB2312"/>
          <w:sz w:val="32"/>
          <w:szCs w:val="32"/>
        </w:rPr>
        <w:t>000</w:t>
      </w:r>
      <w:r>
        <w:rPr>
          <w:rFonts w:eastAsia="仿宋_GB2312" w:hint="eastAsia"/>
          <w:sz w:val="32"/>
          <w:szCs w:val="32"/>
        </w:rPr>
        <w:t>平方米，计划全年吸引参访人数</w:t>
      </w:r>
      <w:r>
        <w:rPr>
          <w:rFonts w:eastAsia="仿宋_GB2312" w:hint="eastAsia"/>
          <w:sz w:val="32"/>
          <w:szCs w:val="32"/>
        </w:rPr>
        <w:t>2</w:t>
      </w:r>
      <w:r>
        <w:rPr>
          <w:rFonts w:eastAsia="仿宋_GB2312"/>
          <w:sz w:val="32"/>
          <w:szCs w:val="32"/>
        </w:rPr>
        <w:t>0</w:t>
      </w:r>
      <w:r>
        <w:rPr>
          <w:rFonts w:eastAsia="仿宋_GB2312" w:hint="eastAsia"/>
          <w:sz w:val="32"/>
          <w:szCs w:val="32"/>
        </w:rPr>
        <w:t>万人以上。按照相关规定，支出范围包括基础装修费、陈列布展费、多媒体系统工程费。</w:t>
      </w:r>
    </w:p>
    <w:p w:rsidR="008A6665" w:rsidRDefault="0087163B" w:rsidP="001331DA">
      <w:pPr>
        <w:spacing w:line="600" w:lineRule="exact"/>
        <w:ind w:firstLineChars="200" w:firstLine="640"/>
        <w:rPr>
          <w:rFonts w:eastAsia="仿宋_GB2312"/>
          <w:sz w:val="32"/>
          <w:szCs w:val="32"/>
        </w:rPr>
      </w:pPr>
      <w:r>
        <w:rPr>
          <w:rFonts w:eastAsia="仿宋_GB2312" w:hint="eastAsia"/>
          <w:b/>
          <w:bCs/>
          <w:sz w:val="32"/>
          <w:szCs w:val="32"/>
        </w:rPr>
        <w:t>成本指标设置路径：</w:t>
      </w:r>
      <w:r>
        <w:rPr>
          <w:rFonts w:eastAsia="仿宋_GB2312" w:hint="eastAsia"/>
          <w:sz w:val="32"/>
          <w:szCs w:val="32"/>
        </w:rPr>
        <w:t>按照相关要求，将“展区地面面积”和“全年参访人次”分别作为核心产出指标和核心效益指标，标杆值分别为</w:t>
      </w:r>
      <w:r>
        <w:rPr>
          <w:rFonts w:eastAsia="仿宋_GB2312" w:hint="eastAsia"/>
          <w:sz w:val="32"/>
          <w:szCs w:val="32"/>
        </w:rPr>
        <w:t>2</w:t>
      </w:r>
      <w:r>
        <w:rPr>
          <w:rFonts w:eastAsia="仿宋_GB2312"/>
          <w:sz w:val="32"/>
          <w:szCs w:val="32"/>
        </w:rPr>
        <w:t>000</w:t>
      </w:r>
      <w:r>
        <w:rPr>
          <w:rFonts w:eastAsia="仿宋_GB2312" w:hint="eastAsia"/>
          <w:sz w:val="32"/>
          <w:szCs w:val="32"/>
        </w:rPr>
        <w:t>平方米和</w:t>
      </w:r>
      <w:r>
        <w:rPr>
          <w:rFonts w:eastAsia="仿宋_GB2312" w:hint="eastAsia"/>
          <w:sz w:val="32"/>
          <w:szCs w:val="32"/>
        </w:rPr>
        <w:t>2</w:t>
      </w:r>
      <w:r>
        <w:rPr>
          <w:rFonts w:eastAsia="仿宋_GB2312"/>
          <w:sz w:val="32"/>
          <w:szCs w:val="32"/>
        </w:rPr>
        <w:t>0</w:t>
      </w:r>
      <w:r>
        <w:rPr>
          <w:rFonts w:eastAsia="仿宋_GB2312" w:hint="eastAsia"/>
          <w:sz w:val="32"/>
          <w:szCs w:val="32"/>
        </w:rPr>
        <w:t>万人次。</w:t>
      </w:r>
    </w:p>
    <w:p w:rsidR="008A6665" w:rsidRDefault="0087163B" w:rsidP="001331DA">
      <w:pPr>
        <w:spacing w:line="600" w:lineRule="exact"/>
        <w:ind w:firstLineChars="200" w:firstLine="640"/>
        <w:rPr>
          <w:rFonts w:eastAsia="仿宋_GB2312"/>
          <w:sz w:val="32"/>
          <w:szCs w:val="32"/>
        </w:rPr>
      </w:pPr>
      <w:r>
        <w:rPr>
          <w:rFonts w:eastAsia="仿宋_GB2312" w:hint="eastAsia"/>
          <w:b/>
          <w:bCs/>
          <w:sz w:val="32"/>
          <w:szCs w:val="32"/>
        </w:rPr>
        <w:t>单位成本指标：</w:t>
      </w:r>
      <w:r>
        <w:rPr>
          <w:rFonts w:eastAsia="仿宋_GB2312" w:hint="eastAsia"/>
          <w:sz w:val="32"/>
          <w:szCs w:val="32"/>
        </w:rPr>
        <w:t>针对基础装修费、陈列布展费，分别设</w:t>
      </w:r>
      <w:r>
        <w:rPr>
          <w:rFonts w:eastAsia="仿宋_GB2312" w:hint="eastAsia"/>
          <w:sz w:val="32"/>
          <w:szCs w:val="32"/>
        </w:rPr>
        <w:lastRenderedPageBreak/>
        <w:t>置“单位面积基础装修成本”“单位面积陈列布展成本”。</w:t>
      </w:r>
    </w:p>
    <w:p w:rsidR="008A6665" w:rsidRDefault="0087163B" w:rsidP="001331DA">
      <w:pPr>
        <w:spacing w:line="600" w:lineRule="exact"/>
        <w:ind w:firstLineChars="200" w:firstLine="640"/>
        <w:rPr>
          <w:rFonts w:eastAsia="仿宋_GB2312"/>
          <w:sz w:val="32"/>
          <w:szCs w:val="32"/>
        </w:rPr>
      </w:pPr>
      <w:r>
        <w:rPr>
          <w:rFonts w:eastAsia="仿宋_GB2312" w:hint="eastAsia"/>
          <w:b/>
          <w:bCs/>
          <w:sz w:val="32"/>
          <w:szCs w:val="32"/>
        </w:rPr>
        <w:t>分项成本控制数：</w:t>
      </w:r>
      <w:r>
        <w:rPr>
          <w:rFonts w:eastAsia="仿宋_GB2312" w:hint="eastAsia"/>
          <w:sz w:val="32"/>
          <w:szCs w:val="32"/>
        </w:rPr>
        <w:t>针对多媒体系统工程费，无法拆分测算单位成本，设置“多媒体系统工作控制数”作为分项成本控制数指标。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按照对应关系，单位成本指标、分项成本指标及标杆值如下：</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774"/>
        <w:gridCol w:w="4089"/>
        <w:gridCol w:w="1776"/>
      </w:tblGrid>
      <w:tr w:rsidR="008A6665">
        <w:trPr>
          <w:trHeight w:val="454"/>
          <w:jc w:val="center"/>
        </w:trPr>
        <w:tc>
          <w:tcPr>
            <w:tcW w:w="1317" w:type="dxa"/>
            <w:noWrap/>
          </w:tcPr>
          <w:p w:rsidR="008A6665" w:rsidRDefault="0087163B">
            <w:pPr>
              <w:spacing w:line="400" w:lineRule="exact"/>
              <w:jc w:val="center"/>
              <w:rPr>
                <w:rFonts w:eastAsia="仿宋_GB2312"/>
                <w:b/>
                <w:szCs w:val="21"/>
              </w:rPr>
            </w:pPr>
            <w:bookmarkStart w:id="6" w:name="_Hlk175077453"/>
            <w:r>
              <w:rPr>
                <w:rFonts w:eastAsia="仿宋_GB2312" w:hint="eastAsia"/>
                <w:b/>
                <w:szCs w:val="21"/>
              </w:rPr>
              <w:t>一级指标</w:t>
            </w:r>
          </w:p>
        </w:tc>
        <w:tc>
          <w:tcPr>
            <w:tcW w:w="1774" w:type="dxa"/>
            <w:noWrap/>
          </w:tcPr>
          <w:p w:rsidR="008A6665" w:rsidRDefault="0087163B">
            <w:pPr>
              <w:spacing w:line="400" w:lineRule="exact"/>
              <w:jc w:val="center"/>
              <w:rPr>
                <w:rFonts w:eastAsia="仿宋_GB2312"/>
                <w:b/>
                <w:szCs w:val="21"/>
              </w:rPr>
            </w:pPr>
            <w:r>
              <w:rPr>
                <w:rFonts w:eastAsia="仿宋_GB2312" w:hint="eastAsia"/>
                <w:b/>
                <w:szCs w:val="21"/>
              </w:rPr>
              <w:t>二级指标</w:t>
            </w:r>
          </w:p>
        </w:tc>
        <w:tc>
          <w:tcPr>
            <w:tcW w:w="4089" w:type="dxa"/>
            <w:noWrap/>
          </w:tcPr>
          <w:p w:rsidR="008A6665" w:rsidRDefault="0087163B">
            <w:pPr>
              <w:spacing w:line="400" w:lineRule="exact"/>
              <w:jc w:val="center"/>
              <w:rPr>
                <w:rFonts w:eastAsia="仿宋_GB2312"/>
                <w:b/>
                <w:szCs w:val="21"/>
              </w:rPr>
            </w:pPr>
            <w:r>
              <w:rPr>
                <w:rFonts w:eastAsia="仿宋_GB2312" w:hint="eastAsia"/>
                <w:b/>
                <w:szCs w:val="21"/>
              </w:rPr>
              <w:t>三级指标</w:t>
            </w:r>
          </w:p>
        </w:tc>
        <w:tc>
          <w:tcPr>
            <w:tcW w:w="1776" w:type="dxa"/>
            <w:noWrap/>
          </w:tcPr>
          <w:p w:rsidR="008A6665" w:rsidRDefault="0087163B">
            <w:pPr>
              <w:spacing w:line="400" w:lineRule="exact"/>
              <w:jc w:val="center"/>
              <w:rPr>
                <w:rFonts w:eastAsia="仿宋_GB2312"/>
                <w:b/>
                <w:szCs w:val="21"/>
              </w:rPr>
            </w:pPr>
            <w:r>
              <w:rPr>
                <w:rFonts w:eastAsia="仿宋_GB2312" w:hint="eastAsia"/>
                <w:b/>
                <w:szCs w:val="21"/>
              </w:rPr>
              <w:t>绩效指标值</w:t>
            </w:r>
          </w:p>
        </w:tc>
      </w:tr>
      <w:tr w:rsidR="008A6665">
        <w:trPr>
          <w:trHeight w:val="454"/>
          <w:jc w:val="center"/>
        </w:trPr>
        <w:tc>
          <w:tcPr>
            <w:tcW w:w="1317"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成本指标</w:t>
            </w:r>
          </w:p>
        </w:tc>
        <w:tc>
          <w:tcPr>
            <w:tcW w:w="1774"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经济成本指标</w:t>
            </w:r>
          </w:p>
        </w:tc>
        <w:tc>
          <w:tcPr>
            <w:tcW w:w="4089" w:type="dxa"/>
            <w:noWrap/>
            <w:vAlign w:val="center"/>
          </w:tcPr>
          <w:p w:rsidR="008A6665" w:rsidRDefault="0087163B">
            <w:pPr>
              <w:spacing w:line="400" w:lineRule="exact"/>
              <w:rPr>
                <w:rFonts w:eastAsia="仿宋_GB2312"/>
                <w:szCs w:val="21"/>
              </w:rPr>
            </w:pPr>
            <w:r>
              <w:rPr>
                <w:rFonts w:eastAsia="仿宋_GB2312" w:hint="eastAsia"/>
                <w:szCs w:val="21"/>
              </w:rPr>
              <w:t>单位面积基础装修成本（单位成本指标）</w:t>
            </w:r>
          </w:p>
        </w:tc>
        <w:tc>
          <w:tcPr>
            <w:tcW w:w="1776"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szCs w:val="21"/>
              </w:rPr>
              <w:t>3000</w:t>
            </w:r>
            <w:r>
              <w:rPr>
                <w:rFonts w:eastAsia="仿宋_GB2312" w:hint="eastAsia"/>
                <w:szCs w:val="21"/>
              </w:rPr>
              <w:t>元</w:t>
            </w:r>
            <w:r>
              <w:rPr>
                <w:rFonts w:eastAsia="仿宋_GB2312"/>
                <w:szCs w:val="21"/>
              </w:rPr>
              <w:t>/</w:t>
            </w:r>
            <w:r>
              <w:rPr>
                <w:rFonts w:eastAsia="仿宋_GB2312" w:hint="eastAsia"/>
                <w:szCs w:val="21"/>
              </w:rPr>
              <w:t>平方米</w:t>
            </w:r>
          </w:p>
        </w:tc>
      </w:tr>
      <w:tr w:rsidR="008A6665">
        <w:trPr>
          <w:trHeight w:val="454"/>
          <w:jc w:val="center"/>
        </w:trPr>
        <w:tc>
          <w:tcPr>
            <w:tcW w:w="1317" w:type="dxa"/>
            <w:vMerge/>
            <w:noWrap/>
          </w:tcPr>
          <w:p w:rsidR="008A6665" w:rsidRDefault="008A6665">
            <w:pPr>
              <w:spacing w:line="400" w:lineRule="exact"/>
              <w:jc w:val="center"/>
              <w:rPr>
                <w:rFonts w:eastAsia="仿宋_GB2312"/>
                <w:szCs w:val="21"/>
              </w:rPr>
            </w:pPr>
          </w:p>
        </w:tc>
        <w:tc>
          <w:tcPr>
            <w:tcW w:w="1774" w:type="dxa"/>
            <w:vMerge/>
            <w:noWrap/>
          </w:tcPr>
          <w:p w:rsidR="008A6665" w:rsidRDefault="008A6665">
            <w:pPr>
              <w:spacing w:line="400" w:lineRule="exact"/>
              <w:rPr>
                <w:rFonts w:eastAsia="仿宋_GB2312"/>
                <w:szCs w:val="21"/>
              </w:rPr>
            </w:pPr>
          </w:p>
        </w:tc>
        <w:tc>
          <w:tcPr>
            <w:tcW w:w="4089" w:type="dxa"/>
            <w:noWrap/>
            <w:vAlign w:val="center"/>
          </w:tcPr>
          <w:p w:rsidR="008A6665" w:rsidRDefault="0087163B">
            <w:pPr>
              <w:spacing w:line="400" w:lineRule="exact"/>
              <w:rPr>
                <w:rFonts w:eastAsia="仿宋_GB2312"/>
                <w:szCs w:val="21"/>
              </w:rPr>
            </w:pPr>
            <w:r>
              <w:rPr>
                <w:rFonts w:eastAsia="仿宋_GB2312" w:hint="eastAsia"/>
                <w:szCs w:val="21"/>
              </w:rPr>
              <w:t>单位面积陈列布展成本（单位成本指标）</w:t>
            </w:r>
          </w:p>
        </w:tc>
        <w:tc>
          <w:tcPr>
            <w:tcW w:w="1776"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hint="eastAsia"/>
                <w:szCs w:val="21"/>
              </w:rPr>
              <w:t>6</w:t>
            </w:r>
            <w:r>
              <w:rPr>
                <w:rFonts w:eastAsia="仿宋_GB2312"/>
                <w:szCs w:val="21"/>
              </w:rPr>
              <w:t>000</w:t>
            </w:r>
            <w:r>
              <w:rPr>
                <w:rFonts w:eastAsia="仿宋_GB2312"/>
                <w:szCs w:val="21"/>
              </w:rPr>
              <w:t>元</w:t>
            </w:r>
            <w:r>
              <w:rPr>
                <w:rFonts w:eastAsia="仿宋_GB2312"/>
                <w:szCs w:val="21"/>
              </w:rPr>
              <w:t>/</w:t>
            </w:r>
            <w:r>
              <w:rPr>
                <w:rFonts w:eastAsia="仿宋_GB2312"/>
                <w:szCs w:val="21"/>
              </w:rPr>
              <w:t>平方米</w:t>
            </w:r>
          </w:p>
        </w:tc>
      </w:tr>
      <w:tr w:rsidR="008A6665">
        <w:trPr>
          <w:trHeight w:val="454"/>
          <w:jc w:val="center"/>
        </w:trPr>
        <w:tc>
          <w:tcPr>
            <w:tcW w:w="1317" w:type="dxa"/>
            <w:vMerge/>
            <w:noWrap/>
          </w:tcPr>
          <w:p w:rsidR="008A6665" w:rsidRDefault="008A6665">
            <w:pPr>
              <w:spacing w:line="400" w:lineRule="exact"/>
              <w:jc w:val="center"/>
              <w:rPr>
                <w:rFonts w:eastAsia="仿宋_GB2312"/>
                <w:szCs w:val="21"/>
              </w:rPr>
            </w:pPr>
          </w:p>
        </w:tc>
        <w:tc>
          <w:tcPr>
            <w:tcW w:w="1774" w:type="dxa"/>
            <w:vMerge/>
            <w:noWrap/>
          </w:tcPr>
          <w:p w:rsidR="008A6665" w:rsidRDefault="008A6665">
            <w:pPr>
              <w:spacing w:line="400" w:lineRule="exact"/>
              <w:rPr>
                <w:rFonts w:eastAsia="仿宋_GB2312"/>
                <w:szCs w:val="21"/>
              </w:rPr>
            </w:pPr>
          </w:p>
        </w:tc>
        <w:tc>
          <w:tcPr>
            <w:tcW w:w="4089" w:type="dxa"/>
            <w:noWrap/>
            <w:vAlign w:val="center"/>
          </w:tcPr>
          <w:p w:rsidR="008A6665" w:rsidRDefault="0087163B">
            <w:pPr>
              <w:spacing w:line="400" w:lineRule="exact"/>
              <w:rPr>
                <w:rFonts w:eastAsia="仿宋_GB2312"/>
                <w:szCs w:val="21"/>
              </w:rPr>
            </w:pPr>
            <w:r>
              <w:rPr>
                <w:rFonts w:eastAsia="仿宋_GB2312" w:hint="eastAsia"/>
                <w:szCs w:val="21"/>
              </w:rPr>
              <w:t>多媒体系统工作控制数（分项成本控制数）</w:t>
            </w:r>
          </w:p>
        </w:tc>
        <w:tc>
          <w:tcPr>
            <w:tcW w:w="1776" w:type="dxa"/>
            <w:noWrap/>
            <w:vAlign w:val="center"/>
          </w:tcPr>
          <w:p w:rsidR="008A6665" w:rsidRDefault="0087163B">
            <w:pPr>
              <w:spacing w:line="400" w:lineRule="exact"/>
              <w:jc w:val="center"/>
              <w:rPr>
                <w:rFonts w:eastAsia="仿宋_GB2312"/>
                <w:szCs w:val="21"/>
              </w:rPr>
            </w:pPr>
            <w:r>
              <w:rPr>
                <w:rFonts w:eastAsia="仿宋_GB2312" w:hint="eastAsia"/>
                <w:szCs w:val="21"/>
              </w:rPr>
              <w:t>450</w:t>
            </w:r>
            <w:r>
              <w:rPr>
                <w:rFonts w:eastAsia="仿宋_GB2312" w:hint="eastAsia"/>
                <w:szCs w:val="21"/>
              </w:rPr>
              <w:t>万元</w:t>
            </w:r>
          </w:p>
        </w:tc>
      </w:tr>
      <w:tr w:rsidR="008A6665">
        <w:trPr>
          <w:trHeight w:val="454"/>
          <w:jc w:val="center"/>
        </w:trPr>
        <w:tc>
          <w:tcPr>
            <w:tcW w:w="1317" w:type="dxa"/>
            <w:vMerge w:val="restart"/>
            <w:noWrap/>
            <w:vAlign w:val="center"/>
          </w:tcPr>
          <w:p w:rsidR="008A6665" w:rsidRDefault="0087163B">
            <w:pPr>
              <w:spacing w:line="400" w:lineRule="exact"/>
              <w:jc w:val="center"/>
              <w:rPr>
                <w:rFonts w:eastAsia="仿宋_GB2312"/>
                <w:szCs w:val="21"/>
              </w:rPr>
            </w:pPr>
            <w:r>
              <w:rPr>
                <w:rFonts w:eastAsia="仿宋_GB2312" w:hint="eastAsia"/>
                <w:szCs w:val="21"/>
              </w:rPr>
              <w:t>产出指标</w:t>
            </w:r>
          </w:p>
        </w:tc>
        <w:tc>
          <w:tcPr>
            <w:tcW w:w="1774" w:type="dxa"/>
            <w:noWrap/>
            <w:vAlign w:val="center"/>
          </w:tcPr>
          <w:p w:rsidR="008A6665" w:rsidRDefault="0087163B">
            <w:pPr>
              <w:spacing w:line="400" w:lineRule="exact"/>
              <w:jc w:val="center"/>
              <w:rPr>
                <w:rFonts w:eastAsia="仿宋_GB2312"/>
                <w:szCs w:val="21"/>
              </w:rPr>
            </w:pPr>
            <w:r>
              <w:rPr>
                <w:rFonts w:eastAsia="仿宋_GB2312" w:hint="eastAsia"/>
                <w:szCs w:val="21"/>
              </w:rPr>
              <w:t>数量指标</w:t>
            </w:r>
          </w:p>
        </w:tc>
        <w:tc>
          <w:tcPr>
            <w:tcW w:w="4089" w:type="dxa"/>
            <w:noWrap/>
            <w:vAlign w:val="center"/>
          </w:tcPr>
          <w:p w:rsidR="008A6665" w:rsidRDefault="0087163B">
            <w:pPr>
              <w:spacing w:line="400" w:lineRule="exact"/>
              <w:rPr>
                <w:rFonts w:eastAsia="仿宋_GB2312"/>
                <w:szCs w:val="21"/>
              </w:rPr>
            </w:pPr>
            <w:r>
              <w:rPr>
                <w:rFonts w:eastAsia="仿宋_GB2312" w:hint="eastAsia"/>
                <w:szCs w:val="21"/>
              </w:rPr>
              <w:t>展区地面面积</w:t>
            </w:r>
          </w:p>
        </w:tc>
        <w:tc>
          <w:tcPr>
            <w:tcW w:w="1776"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szCs w:val="21"/>
              </w:rPr>
              <w:t>2000</w:t>
            </w:r>
            <w:r>
              <w:rPr>
                <w:rFonts w:eastAsia="仿宋_GB2312" w:hint="eastAsia"/>
                <w:szCs w:val="21"/>
              </w:rPr>
              <w:t>平方米</w:t>
            </w:r>
          </w:p>
        </w:tc>
      </w:tr>
      <w:tr w:rsidR="008A6665">
        <w:trPr>
          <w:trHeight w:val="454"/>
          <w:jc w:val="center"/>
        </w:trPr>
        <w:tc>
          <w:tcPr>
            <w:tcW w:w="1317" w:type="dxa"/>
            <w:vMerge/>
            <w:noWrap/>
            <w:vAlign w:val="center"/>
          </w:tcPr>
          <w:p w:rsidR="008A6665" w:rsidRDefault="008A6665">
            <w:pPr>
              <w:spacing w:line="400" w:lineRule="exact"/>
              <w:jc w:val="center"/>
              <w:rPr>
                <w:rFonts w:eastAsia="仿宋_GB2312"/>
                <w:szCs w:val="21"/>
              </w:rPr>
            </w:pPr>
          </w:p>
        </w:tc>
        <w:tc>
          <w:tcPr>
            <w:tcW w:w="1774" w:type="dxa"/>
            <w:noWrap/>
            <w:vAlign w:val="center"/>
          </w:tcPr>
          <w:p w:rsidR="008A6665" w:rsidRDefault="0087163B">
            <w:pPr>
              <w:spacing w:line="400" w:lineRule="exact"/>
              <w:jc w:val="center"/>
              <w:rPr>
                <w:rFonts w:eastAsia="仿宋_GB2312"/>
                <w:szCs w:val="21"/>
              </w:rPr>
            </w:pPr>
            <w:r>
              <w:rPr>
                <w:rFonts w:eastAsia="仿宋_GB2312" w:hint="eastAsia"/>
                <w:szCs w:val="21"/>
              </w:rPr>
              <w:t>质量指标</w:t>
            </w:r>
          </w:p>
        </w:tc>
        <w:tc>
          <w:tcPr>
            <w:tcW w:w="4089" w:type="dxa"/>
            <w:noWrap/>
            <w:vAlign w:val="center"/>
          </w:tcPr>
          <w:p w:rsidR="008A6665" w:rsidRDefault="0087163B">
            <w:pPr>
              <w:widowControl/>
              <w:snapToGrid w:val="0"/>
              <w:jc w:val="left"/>
              <w:rPr>
                <w:rFonts w:eastAsia="仿宋_GB2312"/>
                <w:kern w:val="0"/>
                <w:szCs w:val="21"/>
              </w:rPr>
            </w:pPr>
            <w:r>
              <w:rPr>
                <w:rFonts w:eastAsia="仿宋_GB2312" w:hint="eastAsia"/>
                <w:szCs w:val="21"/>
              </w:rPr>
              <w:t>...</w:t>
            </w:r>
          </w:p>
        </w:tc>
        <w:tc>
          <w:tcPr>
            <w:tcW w:w="1776" w:type="dxa"/>
            <w:noWrap/>
            <w:vAlign w:val="center"/>
          </w:tcPr>
          <w:p w:rsidR="008A6665" w:rsidRDefault="0087163B">
            <w:pPr>
              <w:widowControl/>
              <w:snapToGrid w:val="0"/>
              <w:jc w:val="center"/>
              <w:rPr>
                <w:rFonts w:eastAsia="仿宋_GB2312"/>
                <w:kern w:val="0"/>
                <w:szCs w:val="21"/>
              </w:rPr>
            </w:pPr>
            <w:r>
              <w:rPr>
                <w:rFonts w:eastAsia="仿宋_GB2312" w:hint="eastAsia"/>
                <w:szCs w:val="21"/>
              </w:rPr>
              <w:t>...</w:t>
            </w:r>
          </w:p>
        </w:tc>
      </w:tr>
      <w:tr w:rsidR="008A6665">
        <w:trPr>
          <w:trHeight w:val="454"/>
          <w:jc w:val="center"/>
        </w:trPr>
        <w:tc>
          <w:tcPr>
            <w:tcW w:w="1317" w:type="dxa"/>
            <w:vMerge/>
            <w:noWrap/>
            <w:vAlign w:val="center"/>
          </w:tcPr>
          <w:p w:rsidR="008A6665" w:rsidRDefault="008A6665">
            <w:pPr>
              <w:spacing w:line="400" w:lineRule="exact"/>
              <w:jc w:val="center"/>
              <w:rPr>
                <w:rFonts w:eastAsia="仿宋_GB2312"/>
                <w:szCs w:val="21"/>
              </w:rPr>
            </w:pPr>
          </w:p>
        </w:tc>
        <w:tc>
          <w:tcPr>
            <w:tcW w:w="1774" w:type="dxa"/>
            <w:noWrap/>
            <w:vAlign w:val="center"/>
          </w:tcPr>
          <w:p w:rsidR="008A6665" w:rsidRDefault="0087163B">
            <w:pPr>
              <w:spacing w:line="400" w:lineRule="exact"/>
              <w:jc w:val="center"/>
              <w:rPr>
                <w:rFonts w:eastAsia="仿宋_GB2312"/>
                <w:szCs w:val="21"/>
              </w:rPr>
            </w:pPr>
            <w:r>
              <w:rPr>
                <w:rFonts w:eastAsia="仿宋_GB2312" w:hint="eastAsia"/>
                <w:szCs w:val="21"/>
              </w:rPr>
              <w:t>时效指标</w:t>
            </w:r>
          </w:p>
        </w:tc>
        <w:tc>
          <w:tcPr>
            <w:tcW w:w="4089" w:type="dxa"/>
            <w:noWrap/>
            <w:vAlign w:val="center"/>
          </w:tcPr>
          <w:p w:rsidR="008A6665" w:rsidRDefault="0087163B">
            <w:pPr>
              <w:widowControl/>
              <w:snapToGrid w:val="0"/>
              <w:jc w:val="left"/>
              <w:rPr>
                <w:rFonts w:eastAsia="仿宋_GB2312"/>
                <w:kern w:val="0"/>
                <w:szCs w:val="21"/>
              </w:rPr>
            </w:pPr>
            <w:r>
              <w:rPr>
                <w:rFonts w:eastAsia="仿宋_GB2312" w:hint="eastAsia"/>
                <w:szCs w:val="21"/>
              </w:rPr>
              <w:t>...</w:t>
            </w:r>
          </w:p>
        </w:tc>
        <w:tc>
          <w:tcPr>
            <w:tcW w:w="1776" w:type="dxa"/>
            <w:noWrap/>
            <w:vAlign w:val="center"/>
          </w:tcPr>
          <w:p w:rsidR="008A6665" w:rsidRDefault="0087163B">
            <w:pPr>
              <w:widowControl/>
              <w:snapToGrid w:val="0"/>
              <w:jc w:val="center"/>
              <w:rPr>
                <w:rFonts w:eastAsia="仿宋_GB2312"/>
                <w:kern w:val="0"/>
                <w:szCs w:val="21"/>
              </w:rPr>
            </w:pPr>
            <w:r>
              <w:rPr>
                <w:rFonts w:eastAsia="仿宋_GB2312" w:hint="eastAsia"/>
                <w:szCs w:val="21"/>
              </w:rPr>
              <w:t>...</w:t>
            </w:r>
          </w:p>
        </w:tc>
      </w:tr>
      <w:tr w:rsidR="008A6665">
        <w:trPr>
          <w:trHeight w:val="454"/>
          <w:jc w:val="center"/>
        </w:trPr>
        <w:tc>
          <w:tcPr>
            <w:tcW w:w="1317" w:type="dxa"/>
            <w:noWrap/>
            <w:vAlign w:val="center"/>
          </w:tcPr>
          <w:p w:rsidR="008A6665" w:rsidRDefault="0087163B">
            <w:pPr>
              <w:spacing w:line="400" w:lineRule="exact"/>
              <w:jc w:val="center"/>
              <w:rPr>
                <w:rFonts w:eastAsia="仿宋_GB2312"/>
                <w:szCs w:val="21"/>
              </w:rPr>
            </w:pPr>
            <w:r>
              <w:rPr>
                <w:rFonts w:eastAsia="仿宋_GB2312" w:hint="eastAsia"/>
                <w:szCs w:val="21"/>
              </w:rPr>
              <w:t>效益指标</w:t>
            </w:r>
          </w:p>
        </w:tc>
        <w:tc>
          <w:tcPr>
            <w:tcW w:w="1774" w:type="dxa"/>
            <w:noWrap/>
            <w:vAlign w:val="center"/>
          </w:tcPr>
          <w:p w:rsidR="008A6665" w:rsidRDefault="0087163B">
            <w:pPr>
              <w:spacing w:line="400" w:lineRule="exact"/>
              <w:jc w:val="center"/>
              <w:rPr>
                <w:rFonts w:eastAsia="仿宋_GB2312"/>
                <w:szCs w:val="21"/>
              </w:rPr>
            </w:pPr>
            <w:r>
              <w:rPr>
                <w:rFonts w:eastAsia="仿宋_GB2312" w:hint="eastAsia"/>
                <w:szCs w:val="21"/>
              </w:rPr>
              <w:t>社会效益指标</w:t>
            </w:r>
          </w:p>
        </w:tc>
        <w:tc>
          <w:tcPr>
            <w:tcW w:w="4089" w:type="dxa"/>
            <w:noWrap/>
            <w:vAlign w:val="center"/>
          </w:tcPr>
          <w:p w:rsidR="008A6665" w:rsidRDefault="0087163B">
            <w:pPr>
              <w:spacing w:line="400" w:lineRule="exact"/>
              <w:rPr>
                <w:rFonts w:eastAsia="仿宋_GB2312"/>
                <w:szCs w:val="21"/>
              </w:rPr>
            </w:pPr>
            <w:r>
              <w:rPr>
                <w:rFonts w:eastAsia="仿宋_GB2312" w:hint="eastAsia"/>
                <w:szCs w:val="21"/>
              </w:rPr>
              <w:t>全年参访人次</w:t>
            </w:r>
          </w:p>
        </w:tc>
        <w:tc>
          <w:tcPr>
            <w:tcW w:w="1776" w:type="dxa"/>
            <w:noWrap/>
            <w:vAlign w:val="center"/>
          </w:tcPr>
          <w:p w:rsidR="008A6665" w:rsidRDefault="0087163B">
            <w:pPr>
              <w:spacing w:line="400" w:lineRule="exact"/>
              <w:jc w:val="center"/>
              <w:rPr>
                <w:rFonts w:eastAsia="仿宋_GB2312"/>
                <w:szCs w:val="21"/>
              </w:rPr>
            </w:pPr>
            <w:r>
              <w:rPr>
                <w:rFonts w:eastAsia="仿宋_GB2312" w:hint="eastAsia"/>
                <w:szCs w:val="21"/>
              </w:rPr>
              <w:t>≥</w:t>
            </w:r>
            <w:r>
              <w:rPr>
                <w:rFonts w:eastAsia="仿宋_GB2312"/>
                <w:szCs w:val="21"/>
              </w:rPr>
              <w:t>20</w:t>
            </w:r>
            <w:r>
              <w:rPr>
                <w:rFonts w:eastAsia="仿宋_GB2312" w:hint="eastAsia"/>
                <w:szCs w:val="21"/>
              </w:rPr>
              <w:t>万人次</w:t>
            </w:r>
          </w:p>
        </w:tc>
      </w:tr>
      <w:tr w:rsidR="008A6665">
        <w:trPr>
          <w:trHeight w:val="454"/>
          <w:jc w:val="center"/>
        </w:trPr>
        <w:tc>
          <w:tcPr>
            <w:tcW w:w="1317" w:type="dxa"/>
            <w:noWrap/>
            <w:vAlign w:val="center"/>
          </w:tcPr>
          <w:p w:rsidR="008A6665" w:rsidRDefault="0087163B">
            <w:pPr>
              <w:spacing w:line="400" w:lineRule="exact"/>
              <w:jc w:val="center"/>
              <w:rPr>
                <w:rFonts w:eastAsia="仿宋_GB2312"/>
                <w:szCs w:val="21"/>
              </w:rPr>
            </w:pPr>
            <w:r>
              <w:rPr>
                <w:rFonts w:eastAsia="仿宋_GB2312" w:hint="eastAsia"/>
                <w:szCs w:val="21"/>
              </w:rPr>
              <w:t>满意度指标</w:t>
            </w:r>
          </w:p>
        </w:tc>
        <w:tc>
          <w:tcPr>
            <w:tcW w:w="1774" w:type="dxa"/>
            <w:noWrap/>
            <w:vAlign w:val="center"/>
          </w:tcPr>
          <w:p w:rsidR="008A6665" w:rsidRDefault="0087163B">
            <w:pPr>
              <w:spacing w:line="400" w:lineRule="exact"/>
              <w:jc w:val="center"/>
              <w:rPr>
                <w:rFonts w:eastAsia="仿宋_GB2312"/>
                <w:szCs w:val="21"/>
              </w:rPr>
            </w:pPr>
            <w:r>
              <w:rPr>
                <w:rFonts w:eastAsia="仿宋_GB2312" w:hint="eastAsia"/>
                <w:szCs w:val="21"/>
              </w:rPr>
              <w:t>服务对象满意度</w:t>
            </w:r>
          </w:p>
        </w:tc>
        <w:tc>
          <w:tcPr>
            <w:tcW w:w="4089" w:type="dxa"/>
            <w:noWrap/>
            <w:vAlign w:val="center"/>
          </w:tcPr>
          <w:p w:rsidR="008A6665" w:rsidRDefault="0087163B">
            <w:pPr>
              <w:spacing w:line="400" w:lineRule="exact"/>
              <w:rPr>
                <w:rFonts w:eastAsia="仿宋_GB2312"/>
                <w:szCs w:val="21"/>
              </w:rPr>
            </w:pPr>
            <w:r>
              <w:rPr>
                <w:rFonts w:eastAsia="仿宋_GB2312" w:hint="eastAsia"/>
                <w:szCs w:val="21"/>
              </w:rPr>
              <w:t>...</w:t>
            </w:r>
          </w:p>
        </w:tc>
        <w:tc>
          <w:tcPr>
            <w:tcW w:w="1776" w:type="dxa"/>
            <w:noWrap/>
            <w:vAlign w:val="center"/>
          </w:tcPr>
          <w:p w:rsidR="008A6665" w:rsidRDefault="0087163B">
            <w:pPr>
              <w:spacing w:line="400" w:lineRule="exact"/>
              <w:jc w:val="center"/>
              <w:rPr>
                <w:rFonts w:eastAsia="仿宋_GB2312"/>
                <w:szCs w:val="21"/>
              </w:rPr>
            </w:pPr>
            <w:r>
              <w:rPr>
                <w:rFonts w:eastAsia="仿宋_GB2312" w:hint="eastAsia"/>
                <w:szCs w:val="21"/>
              </w:rPr>
              <w:t>...</w:t>
            </w:r>
          </w:p>
        </w:tc>
      </w:tr>
    </w:tbl>
    <w:p w:rsidR="008A6665" w:rsidRDefault="0087163B">
      <w:pPr>
        <w:spacing w:line="600" w:lineRule="exact"/>
        <w:ind w:firstLineChars="200" w:firstLine="640"/>
        <w:rPr>
          <w:rFonts w:eastAsia="仿宋_GB2312"/>
          <w:sz w:val="32"/>
          <w:szCs w:val="32"/>
        </w:rPr>
      </w:pPr>
      <w:bookmarkStart w:id="7" w:name="_Hlk173247029"/>
      <w:bookmarkEnd w:id="6"/>
      <w:r>
        <w:rPr>
          <w:rFonts w:eastAsia="仿宋_GB2312" w:hint="eastAsia"/>
          <w:sz w:val="32"/>
          <w:szCs w:val="32"/>
        </w:rPr>
        <w:t>项目总成本</w:t>
      </w:r>
      <w:r>
        <w:rPr>
          <w:rFonts w:ascii="仿宋_GB2312" w:hAnsi="仿宋_GB2312" w:cs="仿宋_GB2312" w:hint="eastAsia"/>
          <w:bCs/>
          <w:szCs w:val="32"/>
        </w:rPr>
        <w:t>≤</w:t>
      </w:r>
      <w:r>
        <w:rPr>
          <w:rFonts w:eastAsia="仿宋_GB2312" w:hint="eastAsia"/>
          <w:sz w:val="32"/>
          <w:szCs w:val="32"/>
        </w:rPr>
        <w:t>（单位面积基础装修成本</w:t>
      </w:r>
      <w:r>
        <w:rPr>
          <w:rFonts w:eastAsia="仿宋_GB2312" w:hint="eastAsia"/>
          <w:sz w:val="32"/>
          <w:szCs w:val="32"/>
        </w:rPr>
        <w:t>+</w:t>
      </w:r>
      <w:r>
        <w:rPr>
          <w:rFonts w:eastAsia="仿宋_GB2312" w:hint="eastAsia"/>
          <w:sz w:val="32"/>
          <w:szCs w:val="32"/>
        </w:rPr>
        <w:t>单位面积陈列布展成本</w:t>
      </w:r>
      <w:bookmarkEnd w:id="7"/>
      <w:r>
        <w:rPr>
          <w:rFonts w:eastAsia="仿宋_GB2312" w:hint="eastAsia"/>
          <w:sz w:val="32"/>
          <w:szCs w:val="32"/>
        </w:rPr>
        <w:t>）×展区地面面积</w:t>
      </w:r>
      <w:r>
        <w:rPr>
          <w:rFonts w:eastAsia="仿宋_GB2312" w:hint="eastAsia"/>
          <w:sz w:val="32"/>
          <w:szCs w:val="32"/>
        </w:rPr>
        <w:t>+</w:t>
      </w:r>
      <w:r>
        <w:rPr>
          <w:rFonts w:eastAsia="仿宋_GB2312" w:hint="eastAsia"/>
          <w:sz w:val="32"/>
          <w:szCs w:val="32"/>
        </w:rPr>
        <w:t>多媒体系统工作成本控制数</w:t>
      </w:r>
      <w:r>
        <w:rPr>
          <w:rFonts w:eastAsia="仿宋_GB2312" w:hint="eastAsia"/>
          <w:sz w:val="32"/>
          <w:szCs w:val="32"/>
        </w:rPr>
        <w:t>=</w:t>
      </w:r>
      <w:r>
        <w:rPr>
          <w:rFonts w:eastAsia="仿宋_GB2312" w:hint="eastAsia"/>
          <w:sz w:val="32"/>
          <w:szCs w:val="32"/>
        </w:rPr>
        <w:t>（</w:t>
      </w:r>
      <w:r>
        <w:rPr>
          <w:rFonts w:eastAsia="仿宋_GB2312"/>
          <w:sz w:val="32"/>
          <w:szCs w:val="32"/>
        </w:rPr>
        <w:t>3000</w:t>
      </w:r>
      <w:r>
        <w:rPr>
          <w:rFonts w:eastAsia="仿宋_GB2312"/>
          <w:sz w:val="32"/>
          <w:szCs w:val="32"/>
        </w:rPr>
        <w:t>元</w:t>
      </w:r>
      <w:r>
        <w:rPr>
          <w:rFonts w:eastAsia="仿宋_GB2312"/>
          <w:sz w:val="32"/>
          <w:szCs w:val="32"/>
        </w:rPr>
        <w:t>/</w:t>
      </w:r>
      <w:r>
        <w:rPr>
          <w:rFonts w:eastAsia="仿宋_GB2312"/>
          <w:sz w:val="32"/>
          <w:szCs w:val="32"/>
        </w:rPr>
        <w:t>平方米</w:t>
      </w:r>
      <w:r>
        <w:rPr>
          <w:rFonts w:eastAsia="仿宋_GB2312" w:hint="eastAsia"/>
          <w:sz w:val="32"/>
          <w:szCs w:val="32"/>
        </w:rPr>
        <w:t>+</w:t>
      </w:r>
      <w:r>
        <w:rPr>
          <w:rFonts w:eastAsia="仿宋_GB2312"/>
          <w:sz w:val="32"/>
          <w:szCs w:val="32"/>
        </w:rPr>
        <w:t>6000</w:t>
      </w:r>
      <w:r>
        <w:rPr>
          <w:rFonts w:eastAsia="仿宋_GB2312"/>
          <w:sz w:val="32"/>
          <w:szCs w:val="32"/>
        </w:rPr>
        <w:t>元</w:t>
      </w:r>
      <w:r>
        <w:rPr>
          <w:rFonts w:eastAsia="仿宋_GB2312"/>
          <w:sz w:val="32"/>
          <w:szCs w:val="32"/>
        </w:rPr>
        <w:t>/</w:t>
      </w:r>
      <w:r>
        <w:rPr>
          <w:rFonts w:eastAsia="仿宋_GB2312"/>
          <w:sz w:val="32"/>
          <w:szCs w:val="32"/>
        </w:rPr>
        <w:t>平方米</w:t>
      </w:r>
      <w:r>
        <w:rPr>
          <w:rFonts w:eastAsia="仿宋_GB2312" w:hint="eastAsia"/>
          <w:sz w:val="32"/>
          <w:szCs w:val="32"/>
        </w:rPr>
        <w:t>）×</w:t>
      </w:r>
      <w:r>
        <w:rPr>
          <w:rFonts w:eastAsia="仿宋_GB2312" w:hint="eastAsia"/>
          <w:sz w:val="32"/>
          <w:szCs w:val="32"/>
        </w:rPr>
        <w:t>2</w:t>
      </w:r>
      <w:r>
        <w:rPr>
          <w:rFonts w:eastAsia="仿宋_GB2312"/>
          <w:sz w:val="32"/>
          <w:szCs w:val="32"/>
        </w:rPr>
        <w:t>000</w:t>
      </w:r>
      <w:r>
        <w:rPr>
          <w:rFonts w:eastAsia="仿宋_GB2312" w:hint="eastAsia"/>
          <w:sz w:val="32"/>
          <w:szCs w:val="32"/>
        </w:rPr>
        <w:t>平方米</w:t>
      </w:r>
      <w:r>
        <w:rPr>
          <w:rFonts w:eastAsia="仿宋_GB2312" w:hint="eastAsia"/>
          <w:sz w:val="32"/>
          <w:szCs w:val="32"/>
        </w:rPr>
        <w:t>+450</w:t>
      </w:r>
      <w:r>
        <w:rPr>
          <w:rFonts w:eastAsia="仿宋_GB2312" w:hint="eastAsia"/>
          <w:sz w:val="32"/>
          <w:szCs w:val="32"/>
        </w:rPr>
        <w:t>万元</w:t>
      </w:r>
      <w:r>
        <w:rPr>
          <w:rFonts w:eastAsia="仿宋_GB2312" w:hint="eastAsia"/>
          <w:sz w:val="32"/>
          <w:szCs w:val="32"/>
        </w:rPr>
        <w:t>=2250</w:t>
      </w:r>
      <w:r>
        <w:rPr>
          <w:rFonts w:eastAsia="仿宋_GB2312" w:hint="eastAsia"/>
          <w:sz w:val="32"/>
          <w:szCs w:val="32"/>
        </w:rPr>
        <w:t>万元。</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其中，按照文件规定，多媒体系统工作经费不能超过项目总预算比例</w:t>
      </w:r>
      <w:r>
        <w:rPr>
          <w:rFonts w:eastAsia="仿宋_GB2312" w:hint="eastAsia"/>
          <w:sz w:val="32"/>
          <w:szCs w:val="32"/>
        </w:rPr>
        <w:t>20%</w:t>
      </w:r>
      <w:r>
        <w:rPr>
          <w:rFonts w:eastAsia="仿宋_GB2312" w:hint="eastAsia"/>
          <w:sz w:val="32"/>
          <w:szCs w:val="32"/>
        </w:rPr>
        <w:t>，得出多媒体系统工作成本控制数</w:t>
      </w:r>
      <w:r>
        <w:rPr>
          <w:rFonts w:eastAsia="仿宋_GB2312" w:hint="eastAsia"/>
          <w:sz w:val="32"/>
          <w:szCs w:val="32"/>
        </w:rPr>
        <w:t>450</w:t>
      </w:r>
      <w:r>
        <w:rPr>
          <w:rFonts w:eastAsia="仿宋_GB2312" w:hint="eastAsia"/>
          <w:sz w:val="32"/>
          <w:szCs w:val="32"/>
        </w:rPr>
        <w:t>万元。由此，确定本项目预算总额应不高于</w:t>
      </w:r>
      <w:r>
        <w:rPr>
          <w:rFonts w:eastAsia="仿宋_GB2312" w:hint="eastAsia"/>
          <w:sz w:val="32"/>
          <w:szCs w:val="32"/>
        </w:rPr>
        <w:t>2250</w:t>
      </w:r>
      <w:r>
        <w:rPr>
          <w:rFonts w:eastAsia="仿宋_GB2312" w:hint="eastAsia"/>
          <w:sz w:val="32"/>
          <w:szCs w:val="32"/>
        </w:rPr>
        <w:t>万元。</w:t>
      </w:r>
    </w:p>
    <w:p w:rsidR="008A6665" w:rsidRDefault="0087163B">
      <w:pPr>
        <w:spacing w:line="600" w:lineRule="exact"/>
        <w:ind w:firstLineChars="200" w:firstLine="640"/>
        <w:rPr>
          <w:rFonts w:eastAsia="黑体"/>
          <w:bCs/>
          <w:sz w:val="32"/>
          <w:szCs w:val="32"/>
        </w:rPr>
      </w:pPr>
      <w:r>
        <w:rPr>
          <w:rFonts w:eastAsia="黑体" w:hint="eastAsia"/>
          <w:bCs/>
          <w:sz w:val="32"/>
          <w:szCs w:val="32"/>
        </w:rPr>
        <w:t>二、社会成本指标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反映实施项目对社会发展、公共福利等方面可能造成的负面影响。</w:t>
      </w:r>
    </w:p>
    <w:p w:rsidR="008A6665" w:rsidRDefault="0087163B">
      <w:pPr>
        <w:spacing w:line="600" w:lineRule="exact"/>
        <w:ind w:firstLineChars="200" w:firstLine="640"/>
        <w:rPr>
          <w:rFonts w:eastAsia="仿宋_GB2312"/>
          <w:sz w:val="32"/>
          <w:szCs w:val="32"/>
        </w:rPr>
      </w:pPr>
      <w:r>
        <w:rPr>
          <w:rFonts w:eastAsia="仿宋_GB2312" w:hint="eastAsia"/>
          <w:sz w:val="32"/>
          <w:szCs w:val="32"/>
        </w:rPr>
        <w:lastRenderedPageBreak/>
        <w:t>【案例</w:t>
      </w:r>
      <w:r>
        <w:rPr>
          <w:rFonts w:eastAsia="仿宋_GB2312" w:hint="eastAsia"/>
          <w:sz w:val="32"/>
          <w:szCs w:val="32"/>
        </w:rPr>
        <w:t>5</w:t>
      </w:r>
      <w:r>
        <w:rPr>
          <w:rFonts w:eastAsia="仿宋_GB2312" w:hint="eastAsia"/>
          <w:sz w:val="32"/>
          <w:szCs w:val="32"/>
        </w:rPr>
        <w:t>】以大型工程基建项目为例：</w:t>
      </w:r>
    </w:p>
    <w:p w:rsidR="008A6665" w:rsidRDefault="0087163B">
      <w:pPr>
        <w:spacing w:line="600" w:lineRule="exact"/>
        <w:ind w:firstLineChars="200" w:firstLine="640"/>
        <w:rPr>
          <w:rFonts w:eastAsia="仿宋_GB2312"/>
          <w:sz w:val="32"/>
          <w:szCs w:val="32"/>
        </w:rPr>
      </w:pPr>
      <w:r>
        <w:rPr>
          <w:rFonts w:eastAsia="仿宋_GB2312" w:hint="eastAsia"/>
          <w:sz w:val="32"/>
          <w:szCs w:val="32"/>
        </w:rPr>
        <w:t>项目建设可能涉及到移民搬迁、房屋拆迁、农田迁占等情况，对当地原有居民生活可能会带来一定的负面影响，可设置“需搬迁居民人数”“周边交通管制天数”等指标，标杆值可据实设置。</w:t>
      </w:r>
    </w:p>
    <w:p w:rsidR="008A6665" w:rsidRDefault="0087163B">
      <w:pPr>
        <w:spacing w:line="600" w:lineRule="exact"/>
        <w:ind w:firstLineChars="200" w:firstLine="640"/>
        <w:rPr>
          <w:rFonts w:eastAsia="黑体"/>
          <w:bCs/>
          <w:sz w:val="32"/>
          <w:szCs w:val="32"/>
        </w:rPr>
      </w:pPr>
      <w:r>
        <w:rPr>
          <w:rFonts w:eastAsia="黑体" w:hint="eastAsia"/>
          <w:bCs/>
          <w:sz w:val="32"/>
          <w:szCs w:val="32"/>
        </w:rPr>
        <w:t>三、生态环境成本指标</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反映实施项目对自然生态环境可能造成的负面影响。</w:t>
      </w:r>
    </w:p>
    <w:p w:rsidR="008A6665" w:rsidRDefault="0087163B">
      <w:pPr>
        <w:spacing w:line="600" w:lineRule="exact"/>
        <w:ind w:firstLineChars="200" w:firstLine="640"/>
        <w:rPr>
          <w:rFonts w:eastAsia="仿宋_GB2312"/>
          <w:sz w:val="32"/>
          <w:szCs w:val="32"/>
        </w:rPr>
      </w:pPr>
      <w:r>
        <w:rPr>
          <w:rFonts w:eastAsia="仿宋_GB2312" w:hint="eastAsia"/>
          <w:sz w:val="32"/>
          <w:szCs w:val="32"/>
        </w:rPr>
        <w:t>【案例</w:t>
      </w:r>
      <w:r>
        <w:rPr>
          <w:rFonts w:eastAsia="仿宋_GB2312" w:hint="eastAsia"/>
          <w:sz w:val="32"/>
          <w:szCs w:val="32"/>
        </w:rPr>
        <w:t>6</w:t>
      </w:r>
      <w:r>
        <w:rPr>
          <w:rFonts w:eastAsia="仿宋_GB2312" w:hint="eastAsia"/>
          <w:sz w:val="32"/>
          <w:szCs w:val="32"/>
        </w:rPr>
        <w:t>】以产业补贴项目为例：</w:t>
      </w:r>
    </w:p>
    <w:p w:rsidR="008A6665" w:rsidRDefault="0087163B">
      <w:pPr>
        <w:spacing w:line="600" w:lineRule="exact"/>
        <w:ind w:firstLineChars="200" w:firstLine="640"/>
        <w:rPr>
          <w:rFonts w:eastAsia="仿宋_GB2312"/>
          <w:sz w:val="32"/>
          <w:szCs w:val="32"/>
        </w:rPr>
      </w:pPr>
      <w:r>
        <w:rPr>
          <w:rFonts w:eastAsia="仿宋_GB2312" w:hint="eastAsia"/>
          <w:sz w:val="32"/>
          <w:szCs w:val="32"/>
        </w:rPr>
        <w:t>产业补贴可以带动产业发展，但也可能会造成一定程度的环境污染，给当地生态环境带来一定的负面影响，可设置“排放污水吨数”“单位生产总值二氧化碳排放量”等指标，标杆值可据实设置。</w:t>
      </w:r>
    </w:p>
    <w:p w:rsidR="008A6665" w:rsidRDefault="0087163B">
      <w:pPr>
        <w:spacing w:line="600" w:lineRule="exact"/>
        <w:ind w:firstLineChars="200" w:firstLine="640"/>
        <w:rPr>
          <w:rFonts w:eastAsia="仿宋_GB2312"/>
          <w:sz w:val="32"/>
          <w:szCs w:val="32"/>
        </w:rPr>
      </w:pPr>
      <w:r>
        <w:rPr>
          <w:rFonts w:eastAsia="仿宋_GB2312" w:hint="eastAsia"/>
          <w:sz w:val="32"/>
          <w:szCs w:val="32"/>
        </w:rPr>
        <w:t>对于具备条件的社会成本指标和生态成本指标，应尽可能通过科学合理的方法，在予以等量货币化反映的基础上，转列为经济成本指标（如社会成本指标“需搬迁居民人数”，可转列为经济成本指标“居民搬迁成本”；如生态成本指标“排放污水吨数”，可转列为经济成本指标“污水处理成本</w:t>
      </w:r>
      <w:r>
        <w:rPr>
          <w:rFonts w:eastAsia="仿宋_GB2312" w:hint="eastAsia"/>
          <w:sz w:val="32"/>
          <w:szCs w:val="32"/>
        </w:rPr>
        <w:t>”，以便于进行成本效益分析。）</w:t>
      </w:r>
    </w:p>
    <w:p w:rsidR="008A6665" w:rsidRDefault="008A6665">
      <w:pPr>
        <w:spacing w:line="600" w:lineRule="exact"/>
        <w:ind w:firstLineChars="200" w:firstLine="640"/>
        <w:rPr>
          <w:rFonts w:eastAsia="仿宋_GB2312"/>
          <w:sz w:val="32"/>
          <w:szCs w:val="32"/>
        </w:rPr>
      </w:pPr>
    </w:p>
    <w:p w:rsidR="008A6665" w:rsidRDefault="0087163B">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注：参考案例及相关数值仅用于阐述指标设置路径。</w:t>
      </w:r>
    </w:p>
    <w:p w:rsidR="008A6665" w:rsidRDefault="008A6665">
      <w:pPr>
        <w:ind w:firstLineChars="200" w:firstLine="640"/>
        <w:rPr>
          <w:rFonts w:eastAsia="仿宋_GB2312"/>
          <w:color w:val="000000"/>
          <w:kern w:val="0"/>
          <w:sz w:val="32"/>
          <w:szCs w:val="32"/>
        </w:rPr>
      </w:pPr>
    </w:p>
    <w:sectPr w:rsidR="008A6665" w:rsidSect="008A6665">
      <w:footerReference w:type="even" r:id="rId8"/>
      <w:footerReference w:type="default" r:id="rId9"/>
      <w:footerReference w:type="first" r:id="rId10"/>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63B" w:rsidRDefault="0087163B" w:rsidP="008A6665">
      <w:r>
        <w:separator/>
      </w:r>
    </w:p>
  </w:endnote>
  <w:endnote w:type="continuationSeparator" w:id="1">
    <w:p w:rsidR="0087163B" w:rsidRDefault="0087163B" w:rsidP="008A6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65" w:rsidRDefault="008A6665">
    <w:pPr>
      <w:pStyle w:val="a6"/>
      <w:framePr w:wrap="around" w:vAnchor="text" w:hAnchor="margin" w:xAlign="center" w:y="1"/>
      <w:rPr>
        <w:rStyle w:val="a9"/>
      </w:rPr>
    </w:pPr>
    <w:r>
      <w:rPr>
        <w:rStyle w:val="a9"/>
      </w:rPr>
      <w:fldChar w:fldCharType="begin"/>
    </w:r>
    <w:r w:rsidR="0087163B">
      <w:rPr>
        <w:rStyle w:val="a9"/>
      </w:rPr>
      <w:instrText xml:space="preserve">PAGE  </w:instrText>
    </w:r>
    <w:r>
      <w:rPr>
        <w:rStyle w:val="a9"/>
      </w:rPr>
      <w:fldChar w:fldCharType="end"/>
    </w:r>
  </w:p>
  <w:p w:rsidR="008A6665" w:rsidRDefault="008A666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65" w:rsidRDefault="008A6665">
    <w:pPr>
      <w:pStyle w:val="a6"/>
      <w:jc w:val="center"/>
    </w:pPr>
    <w:r w:rsidRPr="008A6665">
      <w:fldChar w:fldCharType="begin"/>
    </w:r>
    <w:r w:rsidR="0087163B">
      <w:instrText xml:space="preserve"> PAGE   \* MERGEFORMAT </w:instrText>
    </w:r>
    <w:r w:rsidRPr="008A6665">
      <w:fldChar w:fldCharType="separate"/>
    </w:r>
    <w:r w:rsidR="001331DA" w:rsidRPr="001331DA">
      <w:rPr>
        <w:noProof/>
        <w:lang w:val="zh-CN"/>
      </w:rPr>
      <w:t>22</w:t>
    </w:r>
    <w:r>
      <w:rPr>
        <w:lang w:val="zh-CN"/>
      </w:rPr>
      <w:fldChar w:fldCharType="end"/>
    </w:r>
  </w:p>
  <w:p w:rsidR="008A6665" w:rsidRDefault="008A666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65" w:rsidRDefault="008A6665">
    <w:pPr>
      <w:pStyle w:val="a6"/>
      <w:jc w:val="center"/>
    </w:pPr>
    <w:r w:rsidRPr="008A6665">
      <w:fldChar w:fldCharType="begin"/>
    </w:r>
    <w:r w:rsidR="0087163B">
      <w:instrText xml:space="preserve"> PAGE   \* MERGEFORMAT </w:instrText>
    </w:r>
    <w:r w:rsidRPr="008A6665">
      <w:fldChar w:fldCharType="separate"/>
    </w:r>
    <w:r w:rsidR="001331DA" w:rsidRPr="001331DA">
      <w:rPr>
        <w:noProof/>
        <w:lang w:val="zh-CN"/>
      </w:rPr>
      <w:t>1</w:t>
    </w:r>
    <w:r>
      <w:rPr>
        <w:lang w:val="zh-CN"/>
      </w:rPr>
      <w:fldChar w:fldCharType="end"/>
    </w:r>
  </w:p>
  <w:p w:rsidR="008A6665" w:rsidRDefault="008A66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63B" w:rsidRDefault="0087163B" w:rsidP="008A6665">
      <w:r>
        <w:separator/>
      </w:r>
    </w:p>
  </w:footnote>
  <w:footnote w:type="continuationSeparator" w:id="1">
    <w:p w:rsidR="0087163B" w:rsidRDefault="0087163B" w:rsidP="008A6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661A6"/>
    <w:multiLevelType w:val="singleLevel"/>
    <w:tmpl w:val="90F661A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D66"/>
    <w:rsid w:val="9EF7579B"/>
    <w:rsid w:val="9EFFB214"/>
    <w:rsid w:val="9F8AF7A6"/>
    <w:rsid w:val="9FBF2D45"/>
    <w:rsid w:val="9FFEF2C2"/>
    <w:rsid w:val="9FFF5833"/>
    <w:rsid w:val="A3FDC878"/>
    <w:rsid w:val="A6DF1FAB"/>
    <w:rsid w:val="A6FF6566"/>
    <w:rsid w:val="A74E4265"/>
    <w:rsid w:val="A9FFABD9"/>
    <w:rsid w:val="AAFC5826"/>
    <w:rsid w:val="AB731145"/>
    <w:rsid w:val="ABFA0ECE"/>
    <w:rsid w:val="ABFFDDF1"/>
    <w:rsid w:val="ACBB729B"/>
    <w:rsid w:val="AD764A7C"/>
    <w:rsid w:val="ADBD64F7"/>
    <w:rsid w:val="ADFBB890"/>
    <w:rsid w:val="AFE6F0B4"/>
    <w:rsid w:val="AFE7EFA1"/>
    <w:rsid w:val="AFF6DBFF"/>
    <w:rsid w:val="AFFEFBC0"/>
    <w:rsid w:val="B34EEABB"/>
    <w:rsid w:val="B3FFC4C0"/>
    <w:rsid w:val="B5EBB350"/>
    <w:rsid w:val="B5F69B73"/>
    <w:rsid w:val="B773C431"/>
    <w:rsid w:val="B7E5F35E"/>
    <w:rsid w:val="B7F5A6FF"/>
    <w:rsid w:val="B9B793B2"/>
    <w:rsid w:val="BA7B23C6"/>
    <w:rsid w:val="BB7BD639"/>
    <w:rsid w:val="BB894DA0"/>
    <w:rsid w:val="BBBD46E1"/>
    <w:rsid w:val="BBDBDAE5"/>
    <w:rsid w:val="BDC701CE"/>
    <w:rsid w:val="BDED911D"/>
    <w:rsid w:val="BE6F456F"/>
    <w:rsid w:val="BE751435"/>
    <w:rsid w:val="BEFA4459"/>
    <w:rsid w:val="BEFE9277"/>
    <w:rsid w:val="BF2FF3C5"/>
    <w:rsid w:val="BF734FF9"/>
    <w:rsid w:val="BF7E4521"/>
    <w:rsid w:val="BF7EE313"/>
    <w:rsid w:val="BF7FBDB0"/>
    <w:rsid w:val="BFBEB1E9"/>
    <w:rsid w:val="BFCB2781"/>
    <w:rsid w:val="BFDD5381"/>
    <w:rsid w:val="BFDF7524"/>
    <w:rsid w:val="BFEEE18A"/>
    <w:rsid w:val="C7ED9C05"/>
    <w:rsid w:val="C7ED9E18"/>
    <w:rsid w:val="C7EE9419"/>
    <w:rsid w:val="CCFBCBFC"/>
    <w:rsid w:val="CDEFF9FD"/>
    <w:rsid w:val="CFDDE4EE"/>
    <w:rsid w:val="CFE322D6"/>
    <w:rsid w:val="CFE9E73F"/>
    <w:rsid w:val="D3DC6A82"/>
    <w:rsid w:val="D4A7FFDC"/>
    <w:rsid w:val="D5BFC811"/>
    <w:rsid w:val="D7B794EE"/>
    <w:rsid w:val="D7CF134E"/>
    <w:rsid w:val="D7FD7C6F"/>
    <w:rsid w:val="D967E9BA"/>
    <w:rsid w:val="D9FA7CDE"/>
    <w:rsid w:val="DAFF6AB0"/>
    <w:rsid w:val="DBB72088"/>
    <w:rsid w:val="DBB7CC3E"/>
    <w:rsid w:val="DBFC391E"/>
    <w:rsid w:val="DC672D7F"/>
    <w:rsid w:val="DD5FD25A"/>
    <w:rsid w:val="DDB7918B"/>
    <w:rsid w:val="DDDA03F6"/>
    <w:rsid w:val="DDFE3C3E"/>
    <w:rsid w:val="DE7FE365"/>
    <w:rsid w:val="DEF9104D"/>
    <w:rsid w:val="DF73AE98"/>
    <w:rsid w:val="DF962A23"/>
    <w:rsid w:val="DFCE097B"/>
    <w:rsid w:val="DFEF5E0F"/>
    <w:rsid w:val="DFF3130F"/>
    <w:rsid w:val="DFFA4107"/>
    <w:rsid w:val="E63FCBBD"/>
    <w:rsid w:val="E6EF2E77"/>
    <w:rsid w:val="E6F56428"/>
    <w:rsid w:val="E6FF9969"/>
    <w:rsid w:val="E7CF610C"/>
    <w:rsid w:val="E8766BCD"/>
    <w:rsid w:val="E97F089A"/>
    <w:rsid w:val="EA5FE52A"/>
    <w:rsid w:val="EAFDC9B8"/>
    <w:rsid w:val="EAFFA0F7"/>
    <w:rsid w:val="EB7E0AE8"/>
    <w:rsid w:val="EBFF0058"/>
    <w:rsid w:val="EBFF87E1"/>
    <w:rsid w:val="EBFFB49A"/>
    <w:rsid w:val="EC6FC5AA"/>
    <w:rsid w:val="ED7DAD17"/>
    <w:rsid w:val="EDD6D1EA"/>
    <w:rsid w:val="EDDF13DB"/>
    <w:rsid w:val="EDFF97B7"/>
    <w:rsid w:val="EEBFA5D4"/>
    <w:rsid w:val="EFA28671"/>
    <w:rsid w:val="EFAF2A17"/>
    <w:rsid w:val="EFBE9BED"/>
    <w:rsid w:val="EFBFD61E"/>
    <w:rsid w:val="EFDD89C6"/>
    <w:rsid w:val="EFEF6975"/>
    <w:rsid w:val="EFF52C6D"/>
    <w:rsid w:val="EFFDB8C6"/>
    <w:rsid w:val="F33FC4F4"/>
    <w:rsid w:val="F39FB547"/>
    <w:rsid w:val="F519C358"/>
    <w:rsid w:val="F59792F9"/>
    <w:rsid w:val="F5A5D53F"/>
    <w:rsid w:val="F5BF9FB9"/>
    <w:rsid w:val="F5DF9DC6"/>
    <w:rsid w:val="F5FF227A"/>
    <w:rsid w:val="F5FFD43F"/>
    <w:rsid w:val="F6F32FE8"/>
    <w:rsid w:val="F755386F"/>
    <w:rsid w:val="F7761D93"/>
    <w:rsid w:val="F7782BCA"/>
    <w:rsid w:val="F7793D46"/>
    <w:rsid w:val="F79BB93E"/>
    <w:rsid w:val="F7B73D01"/>
    <w:rsid w:val="F7E7114C"/>
    <w:rsid w:val="F7FFBD66"/>
    <w:rsid w:val="F8453030"/>
    <w:rsid w:val="F9351A95"/>
    <w:rsid w:val="F97FA123"/>
    <w:rsid w:val="F9F35B60"/>
    <w:rsid w:val="F9FB089C"/>
    <w:rsid w:val="FA6B9A42"/>
    <w:rsid w:val="FAFFFF54"/>
    <w:rsid w:val="FB2DAAB9"/>
    <w:rsid w:val="FB339849"/>
    <w:rsid w:val="FB5F9C08"/>
    <w:rsid w:val="FB72D27E"/>
    <w:rsid w:val="FB9AF19D"/>
    <w:rsid w:val="FBAA2532"/>
    <w:rsid w:val="FBE760E0"/>
    <w:rsid w:val="FBF524CD"/>
    <w:rsid w:val="FBFFC846"/>
    <w:rsid w:val="FCADC4CD"/>
    <w:rsid w:val="FCBB9BC1"/>
    <w:rsid w:val="FCDDED8B"/>
    <w:rsid w:val="FD5FDE70"/>
    <w:rsid w:val="FD7DD3AB"/>
    <w:rsid w:val="FD9347B9"/>
    <w:rsid w:val="FDBED90A"/>
    <w:rsid w:val="FDD77C40"/>
    <w:rsid w:val="FDDC3448"/>
    <w:rsid w:val="FDF767D4"/>
    <w:rsid w:val="FDFDCC94"/>
    <w:rsid w:val="FDFDD7F4"/>
    <w:rsid w:val="FE338387"/>
    <w:rsid w:val="FE734873"/>
    <w:rsid w:val="FE77763D"/>
    <w:rsid w:val="FE7DA4B1"/>
    <w:rsid w:val="FE7E87D0"/>
    <w:rsid w:val="FEB655E2"/>
    <w:rsid w:val="FEBF9DA0"/>
    <w:rsid w:val="FECE5C53"/>
    <w:rsid w:val="FEDB3862"/>
    <w:rsid w:val="FEDD8742"/>
    <w:rsid w:val="FEE13810"/>
    <w:rsid w:val="FEEB74A7"/>
    <w:rsid w:val="FEFBA91B"/>
    <w:rsid w:val="FEFBB287"/>
    <w:rsid w:val="FEFBCA39"/>
    <w:rsid w:val="FEFE4117"/>
    <w:rsid w:val="FF357A0B"/>
    <w:rsid w:val="FF397A8D"/>
    <w:rsid w:val="FF5769E2"/>
    <w:rsid w:val="FF5F640B"/>
    <w:rsid w:val="FF69AFB2"/>
    <w:rsid w:val="FF721F83"/>
    <w:rsid w:val="FF72EC1A"/>
    <w:rsid w:val="FF7B19CD"/>
    <w:rsid w:val="FF7D5734"/>
    <w:rsid w:val="FF7D5DD9"/>
    <w:rsid w:val="FF7F7686"/>
    <w:rsid w:val="FF7F8682"/>
    <w:rsid w:val="FF7FDCC7"/>
    <w:rsid w:val="FFBD40F8"/>
    <w:rsid w:val="FFBD4A72"/>
    <w:rsid w:val="FFBF92DC"/>
    <w:rsid w:val="FFC662C0"/>
    <w:rsid w:val="FFCFE725"/>
    <w:rsid w:val="FFD6B7B2"/>
    <w:rsid w:val="FFD7C9E1"/>
    <w:rsid w:val="FFDDF456"/>
    <w:rsid w:val="FFDF593A"/>
    <w:rsid w:val="FFE33148"/>
    <w:rsid w:val="FFED6A19"/>
    <w:rsid w:val="FFEECD94"/>
    <w:rsid w:val="FFF97D02"/>
    <w:rsid w:val="FFFACE0C"/>
    <w:rsid w:val="FFFCD1B9"/>
    <w:rsid w:val="FFFDCAE1"/>
    <w:rsid w:val="FFFF1153"/>
    <w:rsid w:val="FFFF9C46"/>
    <w:rsid w:val="00015FCE"/>
    <w:rsid w:val="000241EA"/>
    <w:rsid w:val="00040434"/>
    <w:rsid w:val="00052E0F"/>
    <w:rsid w:val="000569BE"/>
    <w:rsid w:val="0006203E"/>
    <w:rsid w:val="0007299F"/>
    <w:rsid w:val="00072F68"/>
    <w:rsid w:val="000731EC"/>
    <w:rsid w:val="00085960"/>
    <w:rsid w:val="00086247"/>
    <w:rsid w:val="000921D2"/>
    <w:rsid w:val="000A72A7"/>
    <w:rsid w:val="000D29A6"/>
    <w:rsid w:val="000D4BF1"/>
    <w:rsid w:val="000D5E21"/>
    <w:rsid w:val="00106ED3"/>
    <w:rsid w:val="00115D29"/>
    <w:rsid w:val="00132E56"/>
    <w:rsid w:val="001331DA"/>
    <w:rsid w:val="00162CB6"/>
    <w:rsid w:val="0016538C"/>
    <w:rsid w:val="001875A6"/>
    <w:rsid w:val="00190495"/>
    <w:rsid w:val="00191474"/>
    <w:rsid w:val="00194C9C"/>
    <w:rsid w:val="001B3450"/>
    <w:rsid w:val="001B6F46"/>
    <w:rsid w:val="001C294B"/>
    <w:rsid w:val="001F7D66"/>
    <w:rsid w:val="0021538F"/>
    <w:rsid w:val="0022799D"/>
    <w:rsid w:val="002533EF"/>
    <w:rsid w:val="0025631D"/>
    <w:rsid w:val="00274CF7"/>
    <w:rsid w:val="00294138"/>
    <w:rsid w:val="002A0677"/>
    <w:rsid w:val="002A0CA3"/>
    <w:rsid w:val="002C5050"/>
    <w:rsid w:val="002D3222"/>
    <w:rsid w:val="002D5090"/>
    <w:rsid w:val="002E6262"/>
    <w:rsid w:val="002E6A66"/>
    <w:rsid w:val="002E6F5C"/>
    <w:rsid w:val="002F0DF7"/>
    <w:rsid w:val="00302396"/>
    <w:rsid w:val="00302AB9"/>
    <w:rsid w:val="003401B7"/>
    <w:rsid w:val="003463E1"/>
    <w:rsid w:val="00351E47"/>
    <w:rsid w:val="00375DBD"/>
    <w:rsid w:val="00397E1B"/>
    <w:rsid w:val="003A02C9"/>
    <w:rsid w:val="003A07BC"/>
    <w:rsid w:val="003B6F14"/>
    <w:rsid w:val="003C242E"/>
    <w:rsid w:val="003C4B6A"/>
    <w:rsid w:val="003E12A0"/>
    <w:rsid w:val="00401D8B"/>
    <w:rsid w:val="00431AC3"/>
    <w:rsid w:val="00435256"/>
    <w:rsid w:val="00436DA3"/>
    <w:rsid w:val="00450603"/>
    <w:rsid w:val="00450E19"/>
    <w:rsid w:val="0046606B"/>
    <w:rsid w:val="004719A3"/>
    <w:rsid w:val="004A0AD3"/>
    <w:rsid w:val="004A35EC"/>
    <w:rsid w:val="004B75C7"/>
    <w:rsid w:val="004D3472"/>
    <w:rsid w:val="004D7C8A"/>
    <w:rsid w:val="004E39D6"/>
    <w:rsid w:val="005312EF"/>
    <w:rsid w:val="00547CC6"/>
    <w:rsid w:val="00550621"/>
    <w:rsid w:val="005674A9"/>
    <w:rsid w:val="00573993"/>
    <w:rsid w:val="00583D2C"/>
    <w:rsid w:val="00584BDB"/>
    <w:rsid w:val="005A3507"/>
    <w:rsid w:val="005B2661"/>
    <w:rsid w:val="005D62DA"/>
    <w:rsid w:val="005F55CC"/>
    <w:rsid w:val="00655616"/>
    <w:rsid w:val="00675914"/>
    <w:rsid w:val="00676FDB"/>
    <w:rsid w:val="00681279"/>
    <w:rsid w:val="006C4F33"/>
    <w:rsid w:val="006E3AD1"/>
    <w:rsid w:val="006E5921"/>
    <w:rsid w:val="00704D50"/>
    <w:rsid w:val="007668FF"/>
    <w:rsid w:val="007715F0"/>
    <w:rsid w:val="007721E1"/>
    <w:rsid w:val="00772AFB"/>
    <w:rsid w:val="00787165"/>
    <w:rsid w:val="00792F70"/>
    <w:rsid w:val="007B01E9"/>
    <w:rsid w:val="007B2D5E"/>
    <w:rsid w:val="007C2072"/>
    <w:rsid w:val="007F0F9C"/>
    <w:rsid w:val="007F21E2"/>
    <w:rsid w:val="00812A29"/>
    <w:rsid w:val="008141C6"/>
    <w:rsid w:val="0082137C"/>
    <w:rsid w:val="008461B5"/>
    <w:rsid w:val="00850057"/>
    <w:rsid w:val="008655F2"/>
    <w:rsid w:val="00867909"/>
    <w:rsid w:val="0087163B"/>
    <w:rsid w:val="00873408"/>
    <w:rsid w:val="00874ECA"/>
    <w:rsid w:val="00895DC7"/>
    <w:rsid w:val="008A6665"/>
    <w:rsid w:val="008B1969"/>
    <w:rsid w:val="008D6CE6"/>
    <w:rsid w:val="008E2084"/>
    <w:rsid w:val="008F032A"/>
    <w:rsid w:val="009052FF"/>
    <w:rsid w:val="00912D5D"/>
    <w:rsid w:val="0092240A"/>
    <w:rsid w:val="00922EF1"/>
    <w:rsid w:val="00934775"/>
    <w:rsid w:val="00960196"/>
    <w:rsid w:val="00960440"/>
    <w:rsid w:val="009748A0"/>
    <w:rsid w:val="00974D28"/>
    <w:rsid w:val="009955C3"/>
    <w:rsid w:val="009C3049"/>
    <w:rsid w:val="009D0B60"/>
    <w:rsid w:val="009D7883"/>
    <w:rsid w:val="009E28B2"/>
    <w:rsid w:val="009F3F89"/>
    <w:rsid w:val="009F4413"/>
    <w:rsid w:val="00A24348"/>
    <w:rsid w:val="00A2529D"/>
    <w:rsid w:val="00A40E01"/>
    <w:rsid w:val="00A42E6E"/>
    <w:rsid w:val="00A461F8"/>
    <w:rsid w:val="00A73A26"/>
    <w:rsid w:val="00A77BD8"/>
    <w:rsid w:val="00A82560"/>
    <w:rsid w:val="00A82BCF"/>
    <w:rsid w:val="00A8361B"/>
    <w:rsid w:val="00A971A0"/>
    <w:rsid w:val="00AC224A"/>
    <w:rsid w:val="00AF7E07"/>
    <w:rsid w:val="00B10053"/>
    <w:rsid w:val="00B251CE"/>
    <w:rsid w:val="00B25667"/>
    <w:rsid w:val="00B53E68"/>
    <w:rsid w:val="00B6358C"/>
    <w:rsid w:val="00B649E6"/>
    <w:rsid w:val="00B9552B"/>
    <w:rsid w:val="00B97229"/>
    <w:rsid w:val="00BB7236"/>
    <w:rsid w:val="00BD5051"/>
    <w:rsid w:val="00BE667A"/>
    <w:rsid w:val="00C276A1"/>
    <w:rsid w:val="00C3031F"/>
    <w:rsid w:val="00C40B2E"/>
    <w:rsid w:val="00C66C17"/>
    <w:rsid w:val="00C7267A"/>
    <w:rsid w:val="00C73C21"/>
    <w:rsid w:val="00C77D3D"/>
    <w:rsid w:val="00C97203"/>
    <w:rsid w:val="00C97DF1"/>
    <w:rsid w:val="00CB21FD"/>
    <w:rsid w:val="00CC1485"/>
    <w:rsid w:val="00CC4D04"/>
    <w:rsid w:val="00CC6BE7"/>
    <w:rsid w:val="00CD6C22"/>
    <w:rsid w:val="00CE7686"/>
    <w:rsid w:val="00D01818"/>
    <w:rsid w:val="00D04B99"/>
    <w:rsid w:val="00D12B59"/>
    <w:rsid w:val="00D2299B"/>
    <w:rsid w:val="00D33EE4"/>
    <w:rsid w:val="00D535DE"/>
    <w:rsid w:val="00D5480B"/>
    <w:rsid w:val="00D56126"/>
    <w:rsid w:val="00D77E2F"/>
    <w:rsid w:val="00D954FE"/>
    <w:rsid w:val="00DA0437"/>
    <w:rsid w:val="00DB3F23"/>
    <w:rsid w:val="00DE4591"/>
    <w:rsid w:val="00E5464A"/>
    <w:rsid w:val="00E77704"/>
    <w:rsid w:val="00E8252F"/>
    <w:rsid w:val="00E84DB5"/>
    <w:rsid w:val="00EA26DA"/>
    <w:rsid w:val="00EC5EE3"/>
    <w:rsid w:val="00EE1655"/>
    <w:rsid w:val="00EE3A4E"/>
    <w:rsid w:val="00F10830"/>
    <w:rsid w:val="00F60888"/>
    <w:rsid w:val="00F60DD0"/>
    <w:rsid w:val="00F81D66"/>
    <w:rsid w:val="00F84548"/>
    <w:rsid w:val="00F87B09"/>
    <w:rsid w:val="00FB10E8"/>
    <w:rsid w:val="00FB3B23"/>
    <w:rsid w:val="00FC42AC"/>
    <w:rsid w:val="00FD502C"/>
    <w:rsid w:val="00FD7B4F"/>
    <w:rsid w:val="00FE2BD1"/>
    <w:rsid w:val="00FF4850"/>
    <w:rsid w:val="00FF7615"/>
    <w:rsid w:val="01EE5235"/>
    <w:rsid w:val="0E67EFA3"/>
    <w:rsid w:val="0F35EA7F"/>
    <w:rsid w:val="12EB5B1B"/>
    <w:rsid w:val="14FB669B"/>
    <w:rsid w:val="1BB79389"/>
    <w:rsid w:val="1BBF44D9"/>
    <w:rsid w:val="1BFE458B"/>
    <w:rsid w:val="1BFF1A9D"/>
    <w:rsid w:val="1D7A6D30"/>
    <w:rsid w:val="1D7F1762"/>
    <w:rsid w:val="1E1A2457"/>
    <w:rsid w:val="1F2714E3"/>
    <w:rsid w:val="1F75EA65"/>
    <w:rsid w:val="1FAF66F4"/>
    <w:rsid w:val="1FF308E9"/>
    <w:rsid w:val="1FFBDD53"/>
    <w:rsid w:val="235F438E"/>
    <w:rsid w:val="28FFCF64"/>
    <w:rsid w:val="29F3643B"/>
    <w:rsid w:val="2BFDEFA8"/>
    <w:rsid w:val="2D5D0A71"/>
    <w:rsid w:val="2E37EC7D"/>
    <w:rsid w:val="2F5D7771"/>
    <w:rsid w:val="2FAC78D7"/>
    <w:rsid w:val="2FFBD243"/>
    <w:rsid w:val="31E79E8A"/>
    <w:rsid w:val="32DFC861"/>
    <w:rsid w:val="32F7AA3E"/>
    <w:rsid w:val="36D60117"/>
    <w:rsid w:val="36FE6611"/>
    <w:rsid w:val="372F0599"/>
    <w:rsid w:val="3797C1B6"/>
    <w:rsid w:val="37DDD3C9"/>
    <w:rsid w:val="37FF4C36"/>
    <w:rsid w:val="395F3E05"/>
    <w:rsid w:val="3A7D4BAE"/>
    <w:rsid w:val="3BFFAFB6"/>
    <w:rsid w:val="3CB7F40D"/>
    <w:rsid w:val="3D3739FC"/>
    <w:rsid w:val="3D3F592D"/>
    <w:rsid w:val="3DEDD3EA"/>
    <w:rsid w:val="3DFFC76A"/>
    <w:rsid w:val="3DFFDCD1"/>
    <w:rsid w:val="3EF359C4"/>
    <w:rsid w:val="3EF79669"/>
    <w:rsid w:val="3F5FE826"/>
    <w:rsid w:val="3F8F58AF"/>
    <w:rsid w:val="3FEEE69B"/>
    <w:rsid w:val="3FF50685"/>
    <w:rsid w:val="3FFEFFF8"/>
    <w:rsid w:val="406EFD11"/>
    <w:rsid w:val="437B6009"/>
    <w:rsid w:val="43AD4BE8"/>
    <w:rsid w:val="44782467"/>
    <w:rsid w:val="4BD32518"/>
    <w:rsid w:val="4BFC1CC7"/>
    <w:rsid w:val="4EBFB53A"/>
    <w:rsid w:val="4F9E3DB1"/>
    <w:rsid w:val="4FD89527"/>
    <w:rsid w:val="4FEFC85A"/>
    <w:rsid w:val="4FFF6DB9"/>
    <w:rsid w:val="536AA09B"/>
    <w:rsid w:val="55F7C384"/>
    <w:rsid w:val="57BFBFB2"/>
    <w:rsid w:val="57FE95A5"/>
    <w:rsid w:val="59DF7BEE"/>
    <w:rsid w:val="5ADEF696"/>
    <w:rsid w:val="5AE02B3F"/>
    <w:rsid w:val="5B7F71DF"/>
    <w:rsid w:val="5B9D7293"/>
    <w:rsid w:val="5BB3B695"/>
    <w:rsid w:val="5BBF5CD1"/>
    <w:rsid w:val="5BD939FF"/>
    <w:rsid w:val="5CEE4945"/>
    <w:rsid w:val="5D2355DB"/>
    <w:rsid w:val="5DB95799"/>
    <w:rsid w:val="5DD64B21"/>
    <w:rsid w:val="5DFF5FD9"/>
    <w:rsid w:val="5E774FE7"/>
    <w:rsid w:val="5ED348E0"/>
    <w:rsid w:val="5EFF3A56"/>
    <w:rsid w:val="5F37B1DF"/>
    <w:rsid w:val="5F5FEE8D"/>
    <w:rsid w:val="5F6FEFFC"/>
    <w:rsid w:val="5F7A67D2"/>
    <w:rsid w:val="5FB35E34"/>
    <w:rsid w:val="5FBFD961"/>
    <w:rsid w:val="5FD7CE50"/>
    <w:rsid w:val="5FEFD7F7"/>
    <w:rsid w:val="5FFF304E"/>
    <w:rsid w:val="5FFFD37A"/>
    <w:rsid w:val="61388255"/>
    <w:rsid w:val="61760229"/>
    <w:rsid w:val="61F7EC46"/>
    <w:rsid w:val="65FEC360"/>
    <w:rsid w:val="66FBF0C3"/>
    <w:rsid w:val="679F4A8B"/>
    <w:rsid w:val="67F7E087"/>
    <w:rsid w:val="6AF777DE"/>
    <w:rsid w:val="6B354062"/>
    <w:rsid w:val="6B7D6E22"/>
    <w:rsid w:val="6BBFDE4B"/>
    <w:rsid w:val="6C7D3275"/>
    <w:rsid w:val="6CDB34FC"/>
    <w:rsid w:val="6DCB3F7F"/>
    <w:rsid w:val="6DED6979"/>
    <w:rsid w:val="6DF361CC"/>
    <w:rsid w:val="6DFF6C1D"/>
    <w:rsid w:val="6DFF8045"/>
    <w:rsid w:val="6E3FC98F"/>
    <w:rsid w:val="6EDF80F0"/>
    <w:rsid w:val="6EE751A8"/>
    <w:rsid w:val="6EFDC531"/>
    <w:rsid w:val="6EFFD91F"/>
    <w:rsid w:val="6F2F4646"/>
    <w:rsid w:val="6F3E5679"/>
    <w:rsid w:val="6F3EE358"/>
    <w:rsid w:val="6F47ECD8"/>
    <w:rsid w:val="6F6FDDF7"/>
    <w:rsid w:val="6F9F725F"/>
    <w:rsid w:val="6FBDE889"/>
    <w:rsid w:val="6FD94D4E"/>
    <w:rsid w:val="6FE67753"/>
    <w:rsid w:val="6FF76042"/>
    <w:rsid w:val="6FFF94B0"/>
    <w:rsid w:val="6FFFB7F0"/>
    <w:rsid w:val="6FFFE7AE"/>
    <w:rsid w:val="6FFFFB8B"/>
    <w:rsid w:val="724DC545"/>
    <w:rsid w:val="727C7A3C"/>
    <w:rsid w:val="72EEA0B0"/>
    <w:rsid w:val="736F9EC2"/>
    <w:rsid w:val="73BBF38A"/>
    <w:rsid w:val="73BD84D5"/>
    <w:rsid w:val="771EDCE1"/>
    <w:rsid w:val="776F12C8"/>
    <w:rsid w:val="7777E299"/>
    <w:rsid w:val="777D65C4"/>
    <w:rsid w:val="777F9E30"/>
    <w:rsid w:val="77AE37B3"/>
    <w:rsid w:val="77BF13AA"/>
    <w:rsid w:val="77BF44AC"/>
    <w:rsid w:val="77BF82BC"/>
    <w:rsid w:val="77DBBFC8"/>
    <w:rsid w:val="77DF6AF2"/>
    <w:rsid w:val="77E5B7E5"/>
    <w:rsid w:val="77E7D159"/>
    <w:rsid w:val="77FA097D"/>
    <w:rsid w:val="78DEF04F"/>
    <w:rsid w:val="79BFAFCC"/>
    <w:rsid w:val="7A2B9700"/>
    <w:rsid w:val="7ABBE960"/>
    <w:rsid w:val="7ADFC53E"/>
    <w:rsid w:val="7AF74506"/>
    <w:rsid w:val="7AFEC7B8"/>
    <w:rsid w:val="7B3FE0FB"/>
    <w:rsid w:val="7B6F8ED8"/>
    <w:rsid w:val="7B7EE89C"/>
    <w:rsid w:val="7B7F11EC"/>
    <w:rsid w:val="7B9FBE1A"/>
    <w:rsid w:val="7BBF21F3"/>
    <w:rsid w:val="7BDDE799"/>
    <w:rsid w:val="7BEC4056"/>
    <w:rsid w:val="7BF1290C"/>
    <w:rsid w:val="7BF5F699"/>
    <w:rsid w:val="7BF7E78F"/>
    <w:rsid w:val="7BFDE2BD"/>
    <w:rsid w:val="7BFF9B08"/>
    <w:rsid w:val="7BFFC11E"/>
    <w:rsid w:val="7CE75604"/>
    <w:rsid w:val="7CFFAD37"/>
    <w:rsid w:val="7D3FF163"/>
    <w:rsid w:val="7D5FF7C4"/>
    <w:rsid w:val="7D7F683B"/>
    <w:rsid w:val="7DAFD3FC"/>
    <w:rsid w:val="7DBB6A74"/>
    <w:rsid w:val="7DDB55AC"/>
    <w:rsid w:val="7DDF4B33"/>
    <w:rsid w:val="7DEF174F"/>
    <w:rsid w:val="7DF73C99"/>
    <w:rsid w:val="7DFF1AB9"/>
    <w:rsid w:val="7DFF5774"/>
    <w:rsid w:val="7E3F2CF4"/>
    <w:rsid w:val="7E5E0AAD"/>
    <w:rsid w:val="7E7A05E9"/>
    <w:rsid w:val="7E7F9DEB"/>
    <w:rsid w:val="7EA5132A"/>
    <w:rsid w:val="7EBE4CE4"/>
    <w:rsid w:val="7EDE9B4A"/>
    <w:rsid w:val="7EF713D5"/>
    <w:rsid w:val="7EFBDEBD"/>
    <w:rsid w:val="7EFF0084"/>
    <w:rsid w:val="7EFF69D0"/>
    <w:rsid w:val="7EFFB3DE"/>
    <w:rsid w:val="7F1F9508"/>
    <w:rsid w:val="7F238CBC"/>
    <w:rsid w:val="7F2B0DCB"/>
    <w:rsid w:val="7F4E578B"/>
    <w:rsid w:val="7F7B61BF"/>
    <w:rsid w:val="7F7F2BA9"/>
    <w:rsid w:val="7F836B70"/>
    <w:rsid w:val="7FD62890"/>
    <w:rsid w:val="7FDBE07B"/>
    <w:rsid w:val="7FDF3494"/>
    <w:rsid w:val="7FDF4C50"/>
    <w:rsid w:val="7FE3C533"/>
    <w:rsid w:val="7FEFF3A1"/>
    <w:rsid w:val="7FF39F0C"/>
    <w:rsid w:val="7FF58EF7"/>
    <w:rsid w:val="7FF6BFDD"/>
    <w:rsid w:val="7FF7A6D2"/>
    <w:rsid w:val="7FF918BE"/>
    <w:rsid w:val="7FF97604"/>
    <w:rsid w:val="7FFB2850"/>
    <w:rsid w:val="7FFB67A5"/>
    <w:rsid w:val="7FFB7330"/>
    <w:rsid w:val="7FFCEF29"/>
    <w:rsid w:val="7FFE7994"/>
    <w:rsid w:val="7FFF4894"/>
    <w:rsid w:val="7FFF5824"/>
    <w:rsid w:val="7FFF95BB"/>
    <w:rsid w:val="8F3DBE15"/>
    <w:rsid w:val="95BF2A71"/>
    <w:rsid w:val="976B2E53"/>
    <w:rsid w:val="99BF5482"/>
    <w:rsid w:val="9C39E9A8"/>
    <w:rsid w:val="9CDB9C8D"/>
    <w:rsid w:val="9DDEF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uiPriority="99"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665"/>
    <w:pPr>
      <w:widowControl w:val="0"/>
      <w:jc w:val="both"/>
    </w:pPr>
    <w:rPr>
      <w:kern w:val="2"/>
      <w:sz w:val="21"/>
      <w:szCs w:val="24"/>
    </w:rPr>
  </w:style>
  <w:style w:type="paragraph" w:styleId="1">
    <w:name w:val="heading 1"/>
    <w:basedOn w:val="a"/>
    <w:next w:val="a"/>
    <w:qFormat/>
    <w:rsid w:val="008A6665"/>
    <w:pPr>
      <w:keepNext/>
      <w:keepLines/>
      <w:spacing w:line="576" w:lineRule="auto"/>
      <w:outlineLvl w:val="0"/>
    </w:pPr>
    <w:rPr>
      <w:b/>
      <w:kern w:val="44"/>
      <w:sz w:val="44"/>
    </w:rPr>
  </w:style>
  <w:style w:type="paragraph" w:styleId="2">
    <w:name w:val="heading 2"/>
    <w:basedOn w:val="a"/>
    <w:next w:val="a"/>
    <w:unhideWhenUsed/>
    <w:qFormat/>
    <w:rsid w:val="008A6665"/>
    <w:pPr>
      <w:keepNext/>
      <w:keepLines/>
      <w:spacing w:line="413" w:lineRule="auto"/>
      <w:outlineLvl w:val="1"/>
    </w:pPr>
    <w:rPr>
      <w:rFonts w:ascii="Arial" w:eastAsia="黑体" w:hAnsi="Arial"/>
      <w:b/>
      <w:sz w:val="32"/>
    </w:rPr>
  </w:style>
  <w:style w:type="paragraph" w:styleId="3">
    <w:name w:val="heading 3"/>
    <w:basedOn w:val="a"/>
    <w:next w:val="a"/>
    <w:unhideWhenUsed/>
    <w:qFormat/>
    <w:rsid w:val="008A6665"/>
    <w:pPr>
      <w:keepNext/>
      <w:keepLines/>
      <w:spacing w:line="413" w:lineRule="auto"/>
      <w:outlineLvl w:val="2"/>
    </w:pPr>
    <w:rPr>
      <w:b/>
      <w:sz w:val="32"/>
    </w:rPr>
  </w:style>
  <w:style w:type="paragraph" w:styleId="4">
    <w:name w:val="heading 4"/>
    <w:basedOn w:val="a"/>
    <w:next w:val="a"/>
    <w:unhideWhenUsed/>
    <w:qFormat/>
    <w:rsid w:val="008A6665"/>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A6665"/>
    <w:rPr>
      <w:rFonts w:ascii="宋体"/>
      <w:sz w:val="18"/>
      <w:szCs w:val="18"/>
    </w:rPr>
  </w:style>
  <w:style w:type="paragraph" w:styleId="a4">
    <w:name w:val="Body Text Indent"/>
    <w:basedOn w:val="a"/>
    <w:next w:val="a"/>
    <w:qFormat/>
    <w:rsid w:val="008A6665"/>
    <w:pPr>
      <w:spacing w:after="120"/>
      <w:ind w:leftChars="200" w:left="420"/>
    </w:pPr>
  </w:style>
  <w:style w:type="paragraph" w:styleId="a5">
    <w:name w:val="Balloon Text"/>
    <w:basedOn w:val="a"/>
    <w:link w:val="Char0"/>
    <w:qFormat/>
    <w:rsid w:val="008A6665"/>
    <w:rPr>
      <w:sz w:val="18"/>
      <w:szCs w:val="18"/>
    </w:rPr>
  </w:style>
  <w:style w:type="paragraph" w:styleId="a6">
    <w:name w:val="footer"/>
    <w:basedOn w:val="a"/>
    <w:link w:val="Char1"/>
    <w:uiPriority w:val="99"/>
    <w:qFormat/>
    <w:rsid w:val="008A6665"/>
    <w:pPr>
      <w:tabs>
        <w:tab w:val="center" w:pos="4153"/>
        <w:tab w:val="right" w:pos="8306"/>
      </w:tabs>
      <w:snapToGrid w:val="0"/>
      <w:jc w:val="left"/>
    </w:pPr>
    <w:rPr>
      <w:sz w:val="18"/>
      <w:szCs w:val="18"/>
    </w:rPr>
  </w:style>
  <w:style w:type="paragraph" w:styleId="a7">
    <w:name w:val="header"/>
    <w:basedOn w:val="a"/>
    <w:qFormat/>
    <w:rsid w:val="008A6665"/>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2"/>
    <w:uiPriority w:val="99"/>
    <w:unhideWhenUsed/>
    <w:qFormat/>
    <w:rsid w:val="008A6665"/>
    <w:pPr>
      <w:snapToGrid w:val="0"/>
      <w:jc w:val="left"/>
    </w:pPr>
    <w:rPr>
      <w:rFonts w:eastAsia="仿宋_GB2312"/>
      <w:sz w:val="18"/>
      <w:szCs w:val="18"/>
    </w:rPr>
  </w:style>
  <w:style w:type="paragraph" w:styleId="20">
    <w:name w:val="Body Text 2"/>
    <w:basedOn w:val="a"/>
    <w:next w:val="21"/>
    <w:qFormat/>
    <w:rsid w:val="008A6665"/>
    <w:pPr>
      <w:ind w:firstLine="1840"/>
    </w:pPr>
  </w:style>
  <w:style w:type="paragraph" w:styleId="21">
    <w:name w:val="Body Text First Indent 2"/>
    <w:basedOn w:val="a4"/>
    <w:qFormat/>
    <w:rsid w:val="008A6665"/>
    <w:pPr>
      <w:ind w:firstLine="420"/>
    </w:pPr>
  </w:style>
  <w:style w:type="character" w:styleId="a9">
    <w:name w:val="page number"/>
    <w:qFormat/>
    <w:rsid w:val="008A6665"/>
  </w:style>
  <w:style w:type="character" w:styleId="aa">
    <w:name w:val="footnote reference"/>
    <w:uiPriority w:val="99"/>
    <w:unhideWhenUsed/>
    <w:qFormat/>
    <w:rsid w:val="008A6665"/>
    <w:rPr>
      <w:vertAlign w:val="superscript"/>
    </w:rPr>
  </w:style>
  <w:style w:type="character" w:customStyle="1" w:styleId="Char">
    <w:name w:val="文档结构图 Char"/>
    <w:link w:val="a3"/>
    <w:qFormat/>
    <w:rsid w:val="008A6665"/>
    <w:rPr>
      <w:rFonts w:ascii="宋体"/>
      <w:kern w:val="2"/>
      <w:sz w:val="18"/>
      <w:szCs w:val="18"/>
    </w:rPr>
  </w:style>
  <w:style w:type="character" w:customStyle="1" w:styleId="Char0">
    <w:name w:val="批注框文本 Char"/>
    <w:link w:val="a5"/>
    <w:qFormat/>
    <w:rsid w:val="008A6665"/>
    <w:rPr>
      <w:kern w:val="2"/>
      <w:sz w:val="18"/>
      <w:szCs w:val="18"/>
    </w:rPr>
  </w:style>
  <w:style w:type="character" w:customStyle="1" w:styleId="Char1">
    <w:name w:val="页脚 Char"/>
    <w:link w:val="a6"/>
    <w:uiPriority w:val="99"/>
    <w:qFormat/>
    <w:rsid w:val="008A6665"/>
    <w:rPr>
      <w:kern w:val="2"/>
      <w:sz w:val="18"/>
      <w:szCs w:val="18"/>
    </w:rPr>
  </w:style>
  <w:style w:type="character" w:customStyle="1" w:styleId="Char2">
    <w:name w:val="脚注文本 Char"/>
    <w:link w:val="a8"/>
    <w:uiPriority w:val="99"/>
    <w:qFormat/>
    <w:rsid w:val="008A666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1576</Words>
  <Characters>8988</Characters>
  <Application>Microsoft Office Word</Application>
  <DocSecurity>0</DocSecurity>
  <Lines>74</Lines>
  <Paragraphs>21</Paragraphs>
  <ScaleCrop>false</ScaleCrop>
  <Company>Lenovo (Beijing) Limited</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User</cp:lastModifiedBy>
  <cp:revision>1</cp:revision>
  <cp:lastPrinted>2024-10-17T16:38:00Z</cp:lastPrinted>
  <dcterms:created xsi:type="dcterms:W3CDTF">2024-10-17T16:38:00Z</dcterms:created>
  <dcterms:modified xsi:type="dcterms:W3CDTF">2024-11-19T02:50:00Z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A434FF5FFF22458AA9678B68BBE73985</vt:lpwstr>
  </property>
</Properties>
</file>