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6DFA7">
      <w:pPr>
        <w:pageBreakBefore/>
        <w:tabs>
          <w:tab w:val="left" w:pos="7797"/>
        </w:tabs>
        <w:spacing w:after="156" w:afterLines="50"/>
        <w:jc w:val="left"/>
        <w:rPr>
          <w:rFonts w:hint="eastAsia" w:ascii="Times New Roman" w:hAnsi="Times New Roman" w:eastAsia="黑体" w:cs="Times New Roman"/>
          <w:bCs/>
          <w:spacing w:val="11"/>
          <w:sz w:val="32"/>
          <w:szCs w:val="28"/>
        </w:rPr>
      </w:pPr>
      <w:r>
        <w:rPr>
          <w:rFonts w:hint="eastAsia" w:ascii="Times New Roman" w:hAnsi="Times New Roman" w:eastAsia="黑体" w:cs="Times New Roman"/>
          <w:bCs/>
          <w:spacing w:val="11"/>
          <w:sz w:val="32"/>
          <w:szCs w:val="28"/>
        </w:rPr>
        <w:t>附件2</w:t>
      </w:r>
    </w:p>
    <w:p w14:paraId="22CEC4A4">
      <w:pPr>
        <w:spacing w:line="720" w:lineRule="auto"/>
        <w:jc w:val="center"/>
      </w:pPr>
      <w:r>
        <w:drawing>
          <wp:inline distT="0" distB="0" distL="0" distR="0">
            <wp:extent cx="5139690" cy="822960"/>
            <wp:effectExtent l="0" t="0" r="3810" b="15240"/>
            <wp:docPr id="3" name="图片 3"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本&#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139690" cy="822960"/>
                    </a:xfrm>
                    <a:prstGeom prst="rect">
                      <a:avLst/>
                    </a:prstGeom>
                    <a:noFill/>
                  </pic:spPr>
                </pic:pic>
              </a:graphicData>
            </a:graphic>
          </wp:inline>
        </w:drawing>
      </w:r>
    </w:p>
    <w:p w14:paraId="60CE34E1">
      <w:pPr>
        <w:spacing w:line="720" w:lineRule="auto"/>
        <w:jc w:val="center"/>
      </w:pPr>
    </w:p>
    <w:p w14:paraId="2D5FD759">
      <w:pPr>
        <w:spacing w:before="156" w:beforeLines="50"/>
        <w:jc w:val="center"/>
        <w:rPr>
          <w:rFonts w:hint="eastAsia" w:ascii="Times New Roman" w:hAnsi="Times New Roman" w:eastAsia="黑体"/>
          <w:spacing w:val="10"/>
          <w:sz w:val="36"/>
          <w:szCs w:val="36"/>
          <w:lang w:eastAsia="zh-CN"/>
        </w:rPr>
      </w:pPr>
      <w:bookmarkStart w:id="0" w:name="_GoBack"/>
      <w:r>
        <w:rPr>
          <w:rFonts w:hint="eastAsia" w:ascii="Times New Roman" w:hAnsi="Times New Roman" w:eastAsia="黑体"/>
          <w:spacing w:val="10"/>
          <w:sz w:val="36"/>
          <w:szCs w:val="36"/>
        </w:rPr>
        <w:t>中国财政科学研究院</w:t>
      </w:r>
      <w:r>
        <w:rPr>
          <w:rFonts w:hint="eastAsia" w:ascii="Times New Roman" w:hAnsi="Times New Roman" w:eastAsia="黑体"/>
          <w:spacing w:val="10"/>
          <w:sz w:val="36"/>
          <w:szCs w:val="36"/>
          <w:lang w:eastAsia="zh-CN"/>
        </w:rPr>
        <w:t>“</w:t>
      </w:r>
      <w:r>
        <w:rPr>
          <w:rFonts w:hint="eastAsia" w:ascii="Times New Roman" w:hAnsi="Times New Roman" w:eastAsia="黑体"/>
          <w:spacing w:val="10"/>
          <w:sz w:val="36"/>
          <w:szCs w:val="36"/>
        </w:rPr>
        <w:t>地方财政经济运行</w:t>
      </w:r>
      <w:r>
        <w:rPr>
          <w:rFonts w:hint="eastAsia" w:ascii="Times New Roman" w:hAnsi="Times New Roman" w:eastAsia="黑体"/>
          <w:spacing w:val="10"/>
          <w:sz w:val="36"/>
          <w:szCs w:val="36"/>
          <w:lang w:eastAsia="zh-CN"/>
        </w:rPr>
        <w:t>”</w:t>
      </w:r>
    </w:p>
    <w:p w14:paraId="70842019">
      <w:pPr>
        <w:spacing w:before="156" w:beforeLines="50"/>
        <w:jc w:val="center"/>
        <w:rPr>
          <w:rFonts w:ascii="Times New Roman" w:hAnsi="Times New Roman" w:eastAsia="黑体"/>
          <w:spacing w:val="10"/>
          <w:sz w:val="36"/>
          <w:szCs w:val="36"/>
        </w:rPr>
      </w:pPr>
      <w:r>
        <w:rPr>
          <w:rFonts w:hint="eastAsia" w:ascii="Times New Roman" w:hAnsi="Times New Roman" w:eastAsia="黑体"/>
          <w:spacing w:val="10"/>
          <w:sz w:val="36"/>
          <w:szCs w:val="36"/>
        </w:rPr>
        <w:t>调查问卷（2024年度）</w:t>
      </w:r>
    </w:p>
    <w:bookmarkEnd w:id="0"/>
    <w:p w14:paraId="53CD911E">
      <w:pPr>
        <w:rPr>
          <w:rFonts w:ascii="楷体" w:hAnsi="楷体" w:eastAsia="楷体"/>
          <w:szCs w:val="24"/>
        </w:rPr>
      </w:pPr>
    </w:p>
    <w:p w14:paraId="5BA34E58">
      <w:pPr>
        <w:jc w:val="center"/>
        <w:rPr>
          <w:rFonts w:ascii="楷体" w:hAnsi="楷体" w:eastAsia="楷体"/>
          <w:sz w:val="32"/>
          <w:szCs w:val="28"/>
        </w:rPr>
      </w:pPr>
    </w:p>
    <w:p w14:paraId="701A960B">
      <w:pPr>
        <w:jc w:val="center"/>
        <w:rPr>
          <w:rFonts w:ascii="楷体" w:hAnsi="楷体" w:eastAsia="楷体"/>
          <w:sz w:val="32"/>
          <w:szCs w:val="28"/>
        </w:rPr>
      </w:pPr>
    </w:p>
    <w:p w14:paraId="53412E4D">
      <w:pPr>
        <w:jc w:val="center"/>
        <w:rPr>
          <w:rFonts w:ascii="楷体" w:hAnsi="楷体" w:eastAsia="楷体"/>
          <w:sz w:val="32"/>
          <w:szCs w:val="28"/>
        </w:rPr>
      </w:pPr>
    </w:p>
    <w:p w14:paraId="52F30D5F">
      <w:pPr>
        <w:jc w:val="center"/>
        <w:rPr>
          <w:rFonts w:ascii="楷体" w:hAnsi="楷体" w:eastAsia="楷体"/>
          <w:sz w:val="32"/>
          <w:szCs w:val="28"/>
        </w:rPr>
      </w:pPr>
    </w:p>
    <w:p w14:paraId="62D6A67B">
      <w:pPr>
        <w:jc w:val="center"/>
        <w:rPr>
          <w:rFonts w:ascii="楷体" w:hAnsi="楷体" w:eastAsia="楷体"/>
          <w:sz w:val="32"/>
          <w:szCs w:val="28"/>
        </w:rPr>
      </w:pPr>
    </w:p>
    <w:p w14:paraId="794C8386">
      <w:pPr>
        <w:jc w:val="center"/>
        <w:rPr>
          <w:rFonts w:ascii="楷体" w:hAnsi="楷体" w:eastAsia="楷体"/>
          <w:sz w:val="32"/>
          <w:szCs w:val="28"/>
        </w:rPr>
      </w:pPr>
    </w:p>
    <w:p w14:paraId="49371CD6">
      <w:pPr>
        <w:jc w:val="center"/>
        <w:rPr>
          <w:rFonts w:ascii="楷体" w:hAnsi="楷体" w:eastAsia="楷体"/>
          <w:sz w:val="32"/>
          <w:szCs w:val="28"/>
        </w:rPr>
      </w:pPr>
    </w:p>
    <w:p w14:paraId="7ADB8A9E">
      <w:pPr>
        <w:jc w:val="center"/>
        <w:rPr>
          <w:rFonts w:ascii="楷体" w:hAnsi="楷体" w:eastAsia="楷体"/>
          <w:sz w:val="32"/>
          <w:szCs w:val="28"/>
        </w:rPr>
      </w:pPr>
    </w:p>
    <w:p w14:paraId="6628BF79">
      <w:pPr>
        <w:jc w:val="center"/>
        <w:rPr>
          <w:rFonts w:ascii="楷体" w:hAnsi="楷体" w:eastAsia="楷体"/>
          <w:sz w:val="32"/>
          <w:szCs w:val="28"/>
        </w:rPr>
      </w:pPr>
    </w:p>
    <w:p w14:paraId="76D31BE3">
      <w:pPr>
        <w:jc w:val="center"/>
        <w:rPr>
          <w:rFonts w:ascii="楷体" w:hAnsi="楷体" w:eastAsia="楷体"/>
          <w:sz w:val="32"/>
          <w:szCs w:val="28"/>
        </w:rPr>
      </w:pPr>
    </w:p>
    <w:p w14:paraId="35DDC468">
      <w:pPr>
        <w:jc w:val="center"/>
        <w:rPr>
          <w:rFonts w:ascii="楷体" w:hAnsi="楷体" w:eastAsia="楷体"/>
          <w:sz w:val="32"/>
          <w:szCs w:val="28"/>
        </w:rPr>
      </w:pPr>
      <w:r>
        <w:rPr>
          <w:rFonts w:hint="eastAsia" w:ascii="楷体" w:hAnsi="楷体" w:eastAsia="楷体"/>
          <w:sz w:val="32"/>
          <w:szCs w:val="28"/>
        </w:rPr>
        <w:t>中国财政科学研究院问卷设计组</w:t>
      </w:r>
    </w:p>
    <w:p w14:paraId="71DD5CA7">
      <w:pPr>
        <w:jc w:val="center"/>
        <w:rPr>
          <w:rFonts w:ascii="Times New Roman" w:hAnsi="Times New Roman" w:eastAsia="楷体"/>
          <w:sz w:val="32"/>
          <w:szCs w:val="28"/>
        </w:rPr>
      </w:pPr>
      <w:r>
        <w:rPr>
          <w:rFonts w:hint="eastAsia" w:ascii="Times New Roman" w:hAnsi="Times New Roman" w:eastAsia="楷体"/>
          <w:sz w:val="32"/>
          <w:szCs w:val="28"/>
        </w:rPr>
        <w:t>2</w:t>
      </w:r>
      <w:r>
        <w:rPr>
          <w:rFonts w:ascii="Times New Roman" w:hAnsi="Times New Roman" w:eastAsia="楷体"/>
          <w:sz w:val="32"/>
          <w:szCs w:val="28"/>
        </w:rPr>
        <w:t>02</w:t>
      </w:r>
      <w:r>
        <w:rPr>
          <w:rFonts w:hint="eastAsia" w:ascii="Times New Roman" w:hAnsi="Times New Roman" w:eastAsia="楷体"/>
          <w:sz w:val="32"/>
          <w:szCs w:val="28"/>
        </w:rPr>
        <w:t>4年9月</w:t>
      </w:r>
    </w:p>
    <w:p w14:paraId="4BC4C6D6">
      <w:pPr>
        <w:widowControl/>
        <w:spacing w:line="240" w:lineRule="auto"/>
        <w:jc w:val="left"/>
        <w:rPr>
          <w:rFonts w:ascii="楷体" w:hAnsi="楷体" w:eastAsia="楷体"/>
          <w:szCs w:val="24"/>
        </w:rPr>
      </w:pPr>
    </w:p>
    <w:p w14:paraId="151C4250">
      <w:pPr>
        <w:widowControl/>
        <w:spacing w:line="240" w:lineRule="auto"/>
        <w:jc w:val="left"/>
        <w:rPr>
          <w:rFonts w:ascii="楷体" w:hAnsi="楷体" w:eastAsia="楷体"/>
          <w:szCs w:val="24"/>
        </w:rPr>
      </w:pPr>
    </w:p>
    <w:p w14:paraId="40C4C1C4">
      <w:pPr>
        <w:widowControl/>
        <w:spacing w:line="240" w:lineRule="auto"/>
        <w:jc w:val="left"/>
        <w:rPr>
          <w:rFonts w:ascii="楷体" w:hAnsi="楷体" w:eastAsia="楷体"/>
          <w:szCs w:val="24"/>
        </w:rPr>
      </w:pPr>
      <w:r>
        <w:rPr>
          <w:rFonts w:ascii="楷体" w:hAnsi="楷体" w:eastAsia="楷体"/>
          <w:szCs w:val="24"/>
        </w:rPr>
        <w:br w:type="page"/>
      </w:r>
    </w:p>
    <w:p w14:paraId="2D1E0A0E">
      <w:pPr>
        <w:keepNext w:val="0"/>
        <w:keepLines w:val="0"/>
        <w:pageBreakBefore w:val="0"/>
        <w:widowControl w:val="0"/>
        <w:kinsoku/>
        <w:wordWrap/>
        <w:overflowPunct w:val="0"/>
        <w:topLinePunct w:val="0"/>
        <w:autoSpaceDE/>
        <w:autoSpaceDN/>
        <w:bidi w:val="0"/>
        <w:adjustRightInd/>
        <w:snapToGrid/>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财政战线的各位同仁：</w:t>
      </w:r>
    </w:p>
    <w:p w14:paraId="4C14DCA5">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您好！</w:t>
      </w:r>
    </w:p>
    <w:p w14:paraId="14F471FB">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中国财政科学研究院作为财政部直属事业单位、国家高端智库，肩负为中央</w:t>
      </w:r>
      <w:r>
        <w:rPr>
          <w:rFonts w:hint="eastAsia" w:ascii="Times New Roman" w:hAnsi="Times New Roman" w:eastAsia="楷体" w:cs="Times New Roman"/>
          <w:spacing w:val="4"/>
          <w:sz w:val="24"/>
          <w:szCs w:val="24"/>
          <w:lang w:val="en-US" w:eastAsia="zh-CN"/>
        </w:rPr>
        <w:t>决策服务、为财政中心工作服务</w:t>
      </w:r>
      <w:r>
        <w:rPr>
          <w:rFonts w:hint="eastAsia" w:ascii="Times New Roman" w:hAnsi="Times New Roman" w:eastAsia="楷体" w:cs="Times New Roman"/>
          <w:spacing w:val="4"/>
          <w:sz w:val="24"/>
          <w:szCs w:val="24"/>
        </w:rPr>
        <w:t>的使命。2024年，基层财政收支紧平衡压力</w:t>
      </w:r>
      <w:r>
        <w:rPr>
          <w:rFonts w:hint="eastAsia" w:ascii="Times New Roman" w:hAnsi="Times New Roman" w:eastAsia="楷体" w:cs="Times New Roman"/>
          <w:spacing w:val="4"/>
          <w:sz w:val="24"/>
          <w:szCs w:val="24"/>
          <w:lang w:val="en-US" w:eastAsia="zh-CN"/>
        </w:rPr>
        <w:t>更加凸显</w:t>
      </w:r>
      <w:r>
        <w:rPr>
          <w:rFonts w:hint="eastAsia" w:ascii="Times New Roman" w:hAnsi="Times New Roman" w:eastAsia="楷体" w:cs="Times New Roman"/>
          <w:spacing w:val="4"/>
          <w:sz w:val="24"/>
          <w:szCs w:val="24"/>
        </w:rPr>
        <w:t>，兜牢兜实</w:t>
      </w:r>
      <w:r>
        <w:rPr>
          <w:rFonts w:hint="eastAsia" w:ascii="Times New Roman" w:hAnsi="Times New Roman" w:eastAsia="楷体" w:cs="Times New Roman"/>
          <w:spacing w:val="4"/>
          <w:sz w:val="24"/>
          <w:szCs w:val="24"/>
          <w:lang w:eastAsia="zh-CN"/>
        </w:rPr>
        <w:t>“</w:t>
      </w:r>
      <w:r>
        <w:rPr>
          <w:rFonts w:hint="eastAsia" w:ascii="Times New Roman" w:hAnsi="Times New Roman" w:eastAsia="楷体" w:cs="Times New Roman"/>
          <w:spacing w:val="4"/>
          <w:sz w:val="24"/>
          <w:szCs w:val="24"/>
        </w:rPr>
        <w:t>三保</w:t>
      </w:r>
      <w:r>
        <w:rPr>
          <w:rFonts w:hint="eastAsia" w:ascii="Times New Roman" w:hAnsi="Times New Roman" w:eastAsia="楷体" w:cs="Times New Roman"/>
          <w:spacing w:val="4"/>
          <w:sz w:val="24"/>
          <w:szCs w:val="24"/>
          <w:lang w:eastAsia="zh-CN"/>
        </w:rPr>
        <w:t>”</w:t>
      </w:r>
      <w:r>
        <w:rPr>
          <w:rFonts w:hint="eastAsia" w:ascii="Times New Roman" w:hAnsi="Times New Roman" w:eastAsia="楷体" w:cs="Times New Roman"/>
          <w:spacing w:val="4"/>
          <w:sz w:val="24"/>
          <w:szCs w:val="24"/>
        </w:rPr>
        <w:t>底线的难度</w:t>
      </w:r>
      <w:r>
        <w:rPr>
          <w:rFonts w:hint="eastAsia" w:ascii="Times New Roman" w:hAnsi="Times New Roman" w:eastAsia="楷体" w:cs="Times New Roman"/>
          <w:spacing w:val="4"/>
          <w:sz w:val="24"/>
          <w:szCs w:val="24"/>
          <w:lang w:val="en-US" w:eastAsia="zh-CN"/>
        </w:rPr>
        <w:t>日益增大</w:t>
      </w:r>
      <w:r>
        <w:rPr>
          <w:rFonts w:hint="eastAsia" w:ascii="Times New Roman" w:hAnsi="Times New Roman" w:eastAsia="楷体" w:cs="Times New Roman"/>
          <w:spacing w:val="4"/>
          <w:sz w:val="24"/>
          <w:szCs w:val="24"/>
        </w:rPr>
        <w:t>。</w:t>
      </w:r>
      <w:r>
        <w:rPr>
          <w:rFonts w:hint="eastAsia" w:ascii="Times New Roman" w:hAnsi="Times New Roman" w:eastAsia="楷体" w:cs="Times New Roman"/>
          <w:spacing w:val="4"/>
          <w:sz w:val="24"/>
          <w:szCs w:val="24"/>
          <w:lang w:val="en-US" w:eastAsia="zh-CN"/>
        </w:rPr>
        <w:t>上级部门</w:t>
      </w:r>
      <w:r>
        <w:rPr>
          <w:rFonts w:hint="eastAsia" w:ascii="Times New Roman" w:hAnsi="Times New Roman" w:eastAsia="楷体" w:cs="Times New Roman"/>
          <w:spacing w:val="4"/>
          <w:sz w:val="24"/>
          <w:szCs w:val="24"/>
        </w:rPr>
        <w:t>高度重视基层财政运行情况，要求我院</w:t>
      </w:r>
      <w:r>
        <w:rPr>
          <w:rFonts w:hint="eastAsia" w:ascii="Times New Roman" w:hAnsi="Times New Roman" w:eastAsia="楷体" w:cs="Times New Roman"/>
          <w:spacing w:val="4"/>
          <w:sz w:val="24"/>
          <w:szCs w:val="24"/>
          <w:lang w:val="en-US" w:eastAsia="zh-CN"/>
        </w:rPr>
        <w:t>深入</w:t>
      </w:r>
      <w:r>
        <w:rPr>
          <w:rFonts w:hint="eastAsia" w:ascii="Times New Roman" w:hAnsi="Times New Roman" w:eastAsia="楷体" w:cs="Times New Roman"/>
          <w:spacing w:val="4"/>
          <w:sz w:val="24"/>
          <w:szCs w:val="24"/>
        </w:rPr>
        <w:t>开展调研分析并提出对策建议。为更加全面、真实地反映基层财政运行情况，</w:t>
      </w:r>
      <w:r>
        <w:rPr>
          <w:rFonts w:hint="eastAsia" w:ascii="Times New Roman" w:hAnsi="Times New Roman" w:eastAsia="楷体" w:cs="Times New Roman"/>
          <w:spacing w:val="4"/>
          <w:sz w:val="24"/>
          <w:szCs w:val="24"/>
          <w:lang w:val="en-US" w:eastAsia="zh-CN"/>
        </w:rPr>
        <w:t>提出更加科学合理的政策建议，</w:t>
      </w:r>
      <w:r>
        <w:rPr>
          <w:rFonts w:hint="eastAsia" w:ascii="Times New Roman" w:hAnsi="Times New Roman" w:eastAsia="楷体" w:cs="Times New Roman"/>
          <w:spacing w:val="4"/>
          <w:sz w:val="24"/>
          <w:szCs w:val="24"/>
        </w:rPr>
        <w:t>我院</w:t>
      </w:r>
      <w:r>
        <w:rPr>
          <w:rFonts w:hint="eastAsia" w:ascii="Times New Roman" w:hAnsi="Times New Roman" w:eastAsia="楷体" w:cs="Times New Roman"/>
          <w:spacing w:val="4"/>
          <w:sz w:val="24"/>
          <w:szCs w:val="24"/>
          <w:lang w:val="en-US" w:eastAsia="zh-CN"/>
        </w:rPr>
        <w:t>决定</w:t>
      </w:r>
      <w:r>
        <w:rPr>
          <w:rFonts w:hint="eastAsia" w:ascii="Times New Roman" w:hAnsi="Times New Roman" w:eastAsia="楷体" w:cs="Times New Roman"/>
          <w:spacing w:val="4"/>
          <w:sz w:val="24"/>
          <w:szCs w:val="24"/>
        </w:rPr>
        <w:t>开展地方财政经济运行</w:t>
      </w:r>
      <w:r>
        <w:rPr>
          <w:rFonts w:hint="eastAsia" w:ascii="Times New Roman" w:hAnsi="Times New Roman" w:eastAsia="楷体" w:cs="Times New Roman"/>
          <w:spacing w:val="4"/>
          <w:sz w:val="24"/>
          <w:szCs w:val="24"/>
          <w:lang w:val="en-US" w:eastAsia="zh-CN"/>
        </w:rPr>
        <w:t>情况的专题调研</w:t>
      </w:r>
      <w:r>
        <w:rPr>
          <w:rFonts w:hint="eastAsia" w:ascii="Times New Roman" w:hAnsi="Times New Roman" w:eastAsia="楷体" w:cs="Times New Roman"/>
          <w:spacing w:val="4"/>
          <w:sz w:val="24"/>
          <w:szCs w:val="24"/>
        </w:rPr>
        <w:t>。恳请您百忙之中填答问卷。</w:t>
      </w:r>
    </w:p>
    <w:p w14:paraId="37A8A3C2">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为节省时间，</w:t>
      </w:r>
      <w:r>
        <w:rPr>
          <w:rFonts w:hint="eastAsia" w:ascii="Times New Roman" w:hAnsi="Times New Roman" w:eastAsia="楷体" w:cs="Times New Roman"/>
          <w:b/>
          <w:bCs/>
          <w:spacing w:val="4"/>
          <w:sz w:val="24"/>
          <w:szCs w:val="24"/>
        </w:rPr>
        <w:t>请您填答前务必阅读以下说明：</w:t>
      </w:r>
    </w:p>
    <w:p w14:paraId="2CD026F4">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b/>
          <w:bCs/>
          <w:spacing w:val="4"/>
          <w:sz w:val="24"/>
          <w:szCs w:val="24"/>
        </w:rPr>
      </w:pPr>
      <w:r>
        <w:rPr>
          <w:rFonts w:hint="eastAsia" w:ascii="Times New Roman" w:hAnsi="Times New Roman" w:eastAsia="楷体" w:cs="Times New Roman"/>
          <w:b w:val="0"/>
          <w:bCs w:val="0"/>
          <w:spacing w:val="4"/>
          <w:sz w:val="24"/>
          <w:szCs w:val="24"/>
        </w:rPr>
        <w:t>1.</w:t>
      </w:r>
      <w:r>
        <w:rPr>
          <w:rFonts w:hint="eastAsia" w:ascii="Times New Roman" w:hAnsi="Times New Roman" w:eastAsia="楷体" w:cs="Times New Roman"/>
          <w:b/>
          <w:bCs/>
          <w:spacing w:val="4"/>
          <w:sz w:val="24"/>
          <w:szCs w:val="24"/>
        </w:rPr>
        <w:t>请财政局预算、国库、债务部门填答。</w:t>
      </w:r>
    </w:p>
    <w:p w14:paraId="6BB7AC9A">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2.无特殊说明，需填写数值部分均为2024年年底预算执行的</w:t>
      </w:r>
      <w:r>
        <w:rPr>
          <w:rFonts w:hint="eastAsia" w:ascii="Times New Roman" w:hAnsi="Times New Roman" w:eastAsia="楷体" w:cs="Times New Roman"/>
          <w:b/>
          <w:bCs/>
          <w:spacing w:val="4"/>
          <w:sz w:val="24"/>
          <w:szCs w:val="24"/>
        </w:rPr>
        <w:t>预判数</w:t>
      </w:r>
      <w:r>
        <w:rPr>
          <w:rFonts w:hint="eastAsia" w:ascii="Times New Roman" w:hAnsi="Times New Roman" w:eastAsia="楷体" w:cs="Times New Roman"/>
          <w:spacing w:val="4"/>
          <w:sz w:val="24"/>
          <w:szCs w:val="24"/>
        </w:rPr>
        <w:t>，不针对具体市县区分析，仅用于全样本预测，请放心填答。</w:t>
      </w:r>
    </w:p>
    <w:p w14:paraId="52AE6582">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3.地级市财政部门只需填答</w:t>
      </w:r>
      <w:r>
        <w:rPr>
          <w:rFonts w:hint="eastAsia" w:ascii="Times New Roman" w:hAnsi="Times New Roman" w:eastAsia="楷体" w:cs="Times New Roman"/>
          <w:b/>
          <w:bCs/>
          <w:spacing w:val="4"/>
          <w:sz w:val="24"/>
          <w:szCs w:val="24"/>
        </w:rPr>
        <w:t>市本级</w:t>
      </w:r>
      <w:r>
        <w:rPr>
          <w:rFonts w:hint="eastAsia" w:ascii="Times New Roman" w:hAnsi="Times New Roman" w:eastAsia="楷体" w:cs="Times New Roman"/>
          <w:spacing w:val="4"/>
          <w:sz w:val="24"/>
          <w:szCs w:val="24"/>
        </w:rPr>
        <w:t>相关数据即可。</w:t>
      </w:r>
    </w:p>
    <w:p w14:paraId="3E638B93">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4.县级市、市辖区、县或经开区管委会等派出机构的财政部门填写</w:t>
      </w:r>
      <w:r>
        <w:rPr>
          <w:rFonts w:hint="eastAsia" w:ascii="Times New Roman" w:hAnsi="Times New Roman" w:eastAsia="楷体" w:cs="Times New Roman"/>
          <w:b/>
          <w:bCs/>
          <w:spacing w:val="4"/>
          <w:sz w:val="24"/>
          <w:szCs w:val="24"/>
        </w:rPr>
        <w:t>全区/县</w:t>
      </w:r>
      <w:r>
        <w:rPr>
          <w:rFonts w:hint="eastAsia" w:ascii="Times New Roman" w:hAnsi="Times New Roman" w:eastAsia="楷体" w:cs="Times New Roman"/>
          <w:spacing w:val="4"/>
          <w:sz w:val="24"/>
          <w:szCs w:val="24"/>
        </w:rPr>
        <w:t>数据。</w:t>
      </w:r>
    </w:p>
    <w:p w14:paraId="5F62A4BE">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5.除选择题外，</w:t>
      </w:r>
      <w:r>
        <w:rPr>
          <w:rFonts w:hint="eastAsia" w:ascii="Times New Roman" w:hAnsi="Times New Roman" w:eastAsia="楷体" w:cs="Times New Roman"/>
          <w:b/>
          <w:bCs/>
          <w:spacing w:val="4"/>
          <w:sz w:val="24"/>
          <w:szCs w:val="24"/>
        </w:rPr>
        <w:t>数字均以万元、%为单位，</w:t>
      </w:r>
      <w:r>
        <w:rPr>
          <w:rFonts w:hint="eastAsia" w:ascii="Times New Roman" w:hAnsi="Times New Roman" w:eastAsia="楷体" w:cs="Times New Roman"/>
          <w:spacing w:val="4"/>
          <w:sz w:val="24"/>
          <w:szCs w:val="24"/>
        </w:rPr>
        <w:t>请填写整数或一位小数。</w:t>
      </w:r>
    </w:p>
    <w:p w14:paraId="63194112">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6.关于增幅，均可填写</w:t>
      </w:r>
      <w:r>
        <w:rPr>
          <w:rFonts w:hint="eastAsia" w:ascii="Times New Roman" w:hAnsi="Times New Roman" w:eastAsia="楷体" w:cs="Times New Roman"/>
          <w:b/>
          <w:bCs/>
          <w:spacing w:val="4"/>
          <w:sz w:val="24"/>
          <w:szCs w:val="24"/>
        </w:rPr>
        <w:t>负数表示负增长</w:t>
      </w:r>
      <w:r>
        <w:rPr>
          <w:rFonts w:hint="eastAsia" w:ascii="Times New Roman" w:hAnsi="Times New Roman" w:eastAsia="楷体" w:cs="Times New Roman"/>
          <w:spacing w:val="4"/>
          <w:sz w:val="24"/>
          <w:szCs w:val="24"/>
        </w:rPr>
        <w:t>。</w:t>
      </w:r>
    </w:p>
    <w:p w14:paraId="42FD0CFA">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7.填答时间预计需要</w:t>
      </w:r>
      <w:r>
        <w:rPr>
          <w:rFonts w:hint="eastAsia" w:ascii="Times New Roman" w:hAnsi="Times New Roman" w:eastAsia="楷体" w:cs="Times New Roman"/>
          <w:b/>
          <w:bCs/>
          <w:spacing w:val="4"/>
          <w:sz w:val="24"/>
          <w:szCs w:val="24"/>
        </w:rPr>
        <w:t>35分钟</w:t>
      </w:r>
      <w:r>
        <w:rPr>
          <w:rFonts w:hint="eastAsia" w:ascii="Times New Roman" w:hAnsi="Times New Roman" w:eastAsia="楷体" w:cs="Times New Roman"/>
          <w:spacing w:val="4"/>
          <w:sz w:val="24"/>
          <w:szCs w:val="24"/>
        </w:rPr>
        <w:t>，尽量一次性填</w:t>
      </w:r>
      <w:r>
        <w:rPr>
          <w:rFonts w:hint="eastAsia" w:ascii="Times New Roman" w:hAnsi="Times New Roman" w:eastAsia="楷体" w:cs="Times New Roman"/>
          <w:spacing w:val="4"/>
          <w:sz w:val="24"/>
          <w:szCs w:val="24"/>
          <w:lang w:val="en-US" w:eastAsia="zh-CN"/>
        </w:rPr>
        <w:t>答</w:t>
      </w:r>
      <w:r>
        <w:rPr>
          <w:rFonts w:hint="eastAsia" w:ascii="Times New Roman" w:hAnsi="Times New Roman" w:eastAsia="楷体" w:cs="Times New Roman"/>
          <w:spacing w:val="4"/>
          <w:sz w:val="24"/>
          <w:szCs w:val="24"/>
        </w:rPr>
        <w:t>完毕。</w:t>
      </w:r>
    </w:p>
    <w:p w14:paraId="356BF769">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8.在各填答板块，我们已附上联系人信息，如有疑问可致电咨询。</w:t>
      </w:r>
    </w:p>
    <w:p w14:paraId="338A2D3E">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Times New Roman" w:hAnsi="Times New Roman" w:eastAsia="楷体" w:cs="Times New Roman"/>
          <w:spacing w:val="4"/>
          <w:sz w:val="24"/>
          <w:szCs w:val="24"/>
        </w:rPr>
      </w:pPr>
      <w:r>
        <w:rPr>
          <w:rFonts w:hint="eastAsia" w:ascii="Times New Roman" w:hAnsi="Times New Roman" w:eastAsia="楷体" w:cs="Times New Roman"/>
          <w:spacing w:val="4"/>
          <w:sz w:val="24"/>
          <w:szCs w:val="24"/>
        </w:rPr>
        <w:t>9.我们对</w:t>
      </w:r>
      <w:r>
        <w:rPr>
          <w:rFonts w:hint="eastAsia" w:ascii="Times New Roman" w:hAnsi="Times New Roman" w:eastAsia="楷体" w:cs="Times New Roman"/>
          <w:b/>
          <w:bCs/>
          <w:spacing w:val="4"/>
          <w:sz w:val="24"/>
          <w:szCs w:val="24"/>
        </w:rPr>
        <w:t>数据严格保密</w:t>
      </w:r>
      <w:r>
        <w:rPr>
          <w:rFonts w:hint="eastAsia" w:ascii="Times New Roman" w:hAnsi="Times New Roman" w:eastAsia="楷体" w:cs="Times New Roman"/>
          <w:spacing w:val="4"/>
          <w:sz w:val="24"/>
          <w:szCs w:val="24"/>
        </w:rPr>
        <w:t>，请放心作答。</w:t>
      </w:r>
    </w:p>
    <w:p w14:paraId="4A634ED1">
      <w:pPr>
        <w:keepNext w:val="0"/>
        <w:keepLines w:val="0"/>
        <w:pageBreakBefore w:val="0"/>
        <w:widowControl w:val="0"/>
        <w:kinsoku/>
        <w:wordWrap/>
        <w:overflowPunct w:val="0"/>
        <w:topLinePunct w:val="0"/>
        <w:autoSpaceDE/>
        <w:autoSpaceDN/>
        <w:bidi w:val="0"/>
        <w:adjustRightInd/>
        <w:snapToGrid/>
        <w:ind w:firstLine="496" w:firstLineChars="200"/>
        <w:textAlignment w:val="auto"/>
        <w:rPr>
          <w:rFonts w:hint="eastAsia" w:ascii="楷体" w:hAnsi="楷体" w:eastAsia="楷体" w:cs="宋体"/>
          <w:szCs w:val="24"/>
        </w:rPr>
      </w:pPr>
      <w:r>
        <w:rPr>
          <w:rFonts w:hint="eastAsia" w:ascii="Times New Roman" w:hAnsi="Times New Roman" w:eastAsia="楷体" w:cs="Times New Roman"/>
          <w:spacing w:val="4"/>
          <w:sz w:val="24"/>
          <w:szCs w:val="24"/>
        </w:rPr>
        <w:t>感谢您的配合与支持。让我们共同努力，</w:t>
      </w:r>
      <w:r>
        <w:rPr>
          <w:rFonts w:hint="eastAsia" w:ascii="Times New Roman" w:hAnsi="Times New Roman" w:eastAsia="楷体" w:cs="Times New Roman"/>
          <w:spacing w:val="4"/>
          <w:sz w:val="24"/>
          <w:szCs w:val="24"/>
          <w:lang w:val="en-US" w:eastAsia="zh-CN"/>
        </w:rPr>
        <w:t>为</w:t>
      </w:r>
      <w:r>
        <w:rPr>
          <w:rFonts w:hint="eastAsia" w:ascii="Times New Roman" w:hAnsi="Times New Roman" w:eastAsia="楷体" w:cs="Times New Roman"/>
          <w:spacing w:val="4"/>
          <w:sz w:val="24"/>
          <w:szCs w:val="24"/>
        </w:rPr>
        <w:t>更好发挥财政在国家治理中的基础和重要支柱作用</w:t>
      </w:r>
      <w:r>
        <w:rPr>
          <w:rFonts w:hint="eastAsia" w:ascii="Times New Roman" w:hAnsi="Times New Roman" w:eastAsia="楷体" w:cs="Times New Roman"/>
          <w:spacing w:val="4"/>
          <w:sz w:val="24"/>
          <w:szCs w:val="24"/>
          <w:lang w:val="en-US" w:eastAsia="zh-CN"/>
        </w:rPr>
        <w:t>贡献力量</w:t>
      </w:r>
      <w:r>
        <w:rPr>
          <w:rFonts w:hint="eastAsia" w:ascii="Times New Roman" w:hAnsi="Times New Roman" w:eastAsia="楷体" w:cs="Times New Roman"/>
          <w:spacing w:val="4"/>
          <w:sz w:val="24"/>
          <w:szCs w:val="24"/>
        </w:rPr>
        <w:t>。</w:t>
      </w:r>
      <w:r>
        <w:rPr>
          <w:rFonts w:hint="eastAsia" w:ascii="楷体" w:hAnsi="楷体" w:eastAsia="楷体" w:cs="宋体"/>
          <w:szCs w:val="24"/>
        </w:rPr>
        <w:t xml:space="preserve"> </w:t>
      </w:r>
    </w:p>
    <w:p w14:paraId="3FEEC91D">
      <w:pPr>
        <w:jc w:val="right"/>
        <w:rPr>
          <w:rFonts w:hint="eastAsia" w:ascii="楷体" w:hAnsi="楷体" w:eastAsia="楷体" w:cs="宋体"/>
          <w:szCs w:val="24"/>
        </w:rPr>
      </w:pPr>
    </w:p>
    <w:p w14:paraId="644670ED">
      <w:pPr>
        <w:wordWrap w:val="0"/>
        <w:jc w:val="right"/>
        <w:rPr>
          <w:rFonts w:hint="default" w:ascii="Times New Roman" w:hAnsi="Times New Roman" w:eastAsia="楷体" w:cs="Times New Roman"/>
          <w:spacing w:val="4"/>
          <w:sz w:val="24"/>
          <w:szCs w:val="24"/>
          <w:lang w:val="en-US" w:eastAsia="zh-CN"/>
        </w:rPr>
      </w:pPr>
      <w:r>
        <w:rPr>
          <w:rFonts w:hint="eastAsia" w:ascii="Times New Roman" w:hAnsi="Times New Roman" w:eastAsia="楷体" w:cs="Times New Roman"/>
          <w:spacing w:val="4"/>
          <w:sz w:val="24"/>
          <w:szCs w:val="24"/>
        </w:rPr>
        <w:t>中国财政科学研究院</w:t>
      </w:r>
      <w:r>
        <w:rPr>
          <w:rFonts w:hint="eastAsia" w:ascii="Times New Roman" w:hAnsi="Times New Roman" w:eastAsia="楷体" w:cs="Times New Roman"/>
          <w:spacing w:val="4"/>
          <w:sz w:val="24"/>
          <w:szCs w:val="24"/>
          <w:lang w:val="en-US" w:eastAsia="zh-CN"/>
        </w:rPr>
        <w:t xml:space="preserve">  </w:t>
      </w:r>
    </w:p>
    <w:p w14:paraId="47B0817D">
      <w:pPr>
        <w:keepNext w:val="0"/>
        <w:keepLines w:val="0"/>
        <w:pageBreakBefore w:val="0"/>
        <w:widowControl w:val="0"/>
        <w:kinsoku/>
        <w:wordWrap w:val="0"/>
        <w:overflowPunct/>
        <w:topLinePunct w:val="0"/>
        <w:autoSpaceDE/>
        <w:autoSpaceDN/>
        <w:bidi w:val="0"/>
        <w:adjustRightInd/>
        <w:snapToGrid/>
        <w:ind w:right="120" w:rightChars="50"/>
        <w:jc w:val="right"/>
        <w:textAlignment w:val="auto"/>
        <w:rPr>
          <w:rFonts w:hint="default" w:ascii="楷体" w:hAnsi="楷体" w:eastAsia="楷体" w:cs="宋体"/>
          <w:szCs w:val="24"/>
          <w:lang w:val="en-US" w:eastAsia="zh-CN"/>
        </w:rPr>
        <w:sectPr>
          <w:headerReference r:id="rId5" w:type="default"/>
          <w:footerReference r:id="rId6" w:type="default"/>
          <w:pgSz w:w="11906" w:h="16838"/>
          <w:pgMar w:top="1440" w:right="1800" w:bottom="1440" w:left="1800" w:header="851" w:footer="1134"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Times New Roman" w:hAnsi="Times New Roman" w:eastAsia="楷体" w:cs="Times New Roman"/>
          <w:spacing w:val="4"/>
          <w:sz w:val="24"/>
          <w:szCs w:val="24"/>
        </w:rPr>
        <w:t>2024年9月</w:t>
      </w:r>
      <w:r>
        <w:rPr>
          <w:rFonts w:hint="eastAsia" w:ascii="Times New Roman" w:hAnsi="Times New Roman" w:eastAsia="楷体" w:cs="Times New Roman"/>
          <w:spacing w:val="4"/>
          <w:sz w:val="24"/>
          <w:szCs w:val="24"/>
          <w:lang w:val="en-US" w:eastAsia="zh-CN"/>
        </w:rPr>
        <w:t xml:space="preserve">  </w:t>
      </w:r>
      <w:r>
        <w:rPr>
          <w:rFonts w:hint="eastAsia" w:ascii="楷体" w:hAnsi="楷体" w:eastAsia="楷体" w:cs="宋体"/>
          <w:szCs w:val="24"/>
          <w:lang w:val="en-US" w:eastAsia="zh-CN"/>
        </w:rPr>
        <w:t xml:space="preserve">   </w:t>
      </w:r>
    </w:p>
    <w:p w14:paraId="5EFBD556">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left="0" w:leftChars="0" w:firstLine="506" w:firstLineChars="200"/>
        <w:textAlignment w:val="auto"/>
        <w:rPr>
          <w:rFonts w:ascii="Times New Roman" w:hAnsi="Times New Roman" w:eastAsia="仿宋" w:cs="Times New Roman"/>
          <w:b/>
          <w:spacing w:val="6"/>
          <w:szCs w:val="24"/>
        </w:rPr>
      </w:pPr>
      <w:r>
        <w:rPr>
          <w:rFonts w:hint="eastAsia" w:ascii="Times New Roman" w:hAnsi="Times New Roman" w:eastAsia="楷体" w:cs="Times New Roman"/>
          <w:b/>
          <w:bCs/>
          <w:spacing w:val="6"/>
          <w:kern w:val="2"/>
          <w:sz w:val="24"/>
          <w:szCs w:val="24"/>
          <w:lang w:val="en-US" w:eastAsia="zh-CN" w:bidi="ar-SA"/>
        </w:rPr>
        <w:t>1.</w:t>
      </w:r>
      <w:r>
        <w:rPr>
          <w:rFonts w:hint="eastAsia" w:ascii="Times New Roman" w:hAnsi="Times New Roman" w:eastAsia="仿宋" w:cs="Times New Roman"/>
          <w:b/>
          <w:bCs/>
          <w:spacing w:val="6"/>
          <w:szCs w:val="24"/>
        </w:rPr>
        <w:t>请问贵</w:t>
      </w:r>
      <w:r>
        <w:rPr>
          <w:rFonts w:hint="eastAsia" w:ascii="Times New Roman" w:hAnsi="Times New Roman" w:eastAsia="仿宋" w:cs="Times New Roman"/>
          <w:b/>
          <w:spacing w:val="6"/>
          <w:szCs w:val="24"/>
        </w:rPr>
        <w:t>局</w:t>
      </w:r>
      <w:r>
        <w:rPr>
          <w:rFonts w:ascii="Times New Roman" w:hAnsi="Times New Roman" w:eastAsia="仿宋" w:cs="Times New Roman"/>
          <w:b/>
          <w:spacing w:val="6"/>
          <w:szCs w:val="24"/>
        </w:rPr>
        <w:t>为</w:t>
      </w:r>
      <w:r>
        <w:rPr>
          <w:rFonts w:hint="eastAsia" w:ascii="Times New Roman" w:hAnsi="Times New Roman" w:eastAsia="仿宋" w:cs="Times New Roman"/>
          <w:b/>
          <w:spacing w:val="6"/>
          <w:szCs w:val="24"/>
        </w:rPr>
        <w:t>（）省</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市（）区/县的财政部门。【</w:t>
      </w:r>
      <w:r>
        <w:rPr>
          <w:rFonts w:hint="eastAsia" w:ascii="Times New Roman" w:hAnsi="Times New Roman" w:eastAsia="楷体" w:cs="Times New Roman"/>
          <w:spacing w:val="6"/>
          <w:szCs w:val="24"/>
        </w:rPr>
        <w:t>若选择</w:t>
      </w:r>
      <w:r>
        <w:rPr>
          <w:rFonts w:hint="eastAsia" w:ascii="Times New Roman" w:hAnsi="Times New Roman" w:eastAsia="楷体" w:cs="Times New Roman"/>
          <w:spacing w:val="6"/>
          <w:szCs w:val="24"/>
          <w:lang w:eastAsia="zh-CN"/>
        </w:rPr>
        <w:t>“</w:t>
      </w:r>
      <w:r>
        <w:rPr>
          <w:rFonts w:hint="eastAsia" w:ascii="Times New Roman" w:hAnsi="Times New Roman" w:eastAsia="楷体" w:cs="Times New Roman"/>
          <w:spacing w:val="6"/>
          <w:szCs w:val="24"/>
        </w:rPr>
        <w:t>其他</w:t>
      </w:r>
      <w:r>
        <w:rPr>
          <w:rFonts w:ascii="Times New Roman" w:hAnsi="Times New Roman" w:eastAsia="楷体" w:cs="Times New Roman"/>
          <w:spacing w:val="6"/>
          <w:szCs w:val="24"/>
        </w:rPr>
        <w:t>（</w:t>
      </w:r>
      <w:r>
        <w:rPr>
          <w:rFonts w:hint="eastAsia" w:ascii="Times New Roman" w:hAnsi="Times New Roman" w:eastAsia="楷体" w:cs="Times New Roman"/>
          <w:spacing w:val="6"/>
          <w:szCs w:val="24"/>
        </w:rPr>
        <w:t>含排除</w:t>
      </w:r>
      <w:r>
        <w:rPr>
          <w:rFonts w:ascii="Times New Roman" w:hAnsi="Times New Roman" w:eastAsia="楷体" w:cs="Times New Roman"/>
          <w:spacing w:val="6"/>
          <w:szCs w:val="24"/>
        </w:rPr>
        <w:t>机构）</w:t>
      </w:r>
      <w:r>
        <w:rPr>
          <w:rFonts w:hint="eastAsia" w:ascii="Times New Roman" w:hAnsi="Times New Roman" w:eastAsia="楷体" w:cs="Times New Roman"/>
          <w:spacing w:val="6"/>
          <w:szCs w:val="24"/>
          <w:lang w:eastAsia="zh-CN"/>
        </w:rPr>
        <w:t>”</w:t>
      </w:r>
      <w:r>
        <w:rPr>
          <w:rFonts w:hint="eastAsia" w:ascii="Times New Roman" w:hAnsi="Times New Roman" w:eastAsia="楷体" w:cs="Times New Roman"/>
          <w:spacing w:val="6"/>
          <w:szCs w:val="24"/>
        </w:rPr>
        <w:t>，</w:t>
      </w:r>
      <w:r>
        <w:rPr>
          <w:rFonts w:ascii="Times New Roman" w:hAnsi="Times New Roman" w:eastAsia="楷体" w:cs="Times New Roman"/>
          <w:spacing w:val="6"/>
          <w:szCs w:val="24"/>
        </w:rPr>
        <w:t>请填写具体的</w:t>
      </w:r>
      <w:r>
        <w:rPr>
          <w:rFonts w:hint="eastAsia" w:ascii="Times New Roman" w:hAnsi="Times New Roman" w:eastAsia="楷体" w:cs="Times New Roman"/>
          <w:spacing w:val="6"/>
          <w:szCs w:val="24"/>
        </w:rPr>
        <w:t>派出</w:t>
      </w:r>
      <w:r>
        <w:rPr>
          <w:rFonts w:ascii="Times New Roman" w:hAnsi="Times New Roman" w:eastAsia="楷体" w:cs="Times New Roman"/>
          <w:spacing w:val="6"/>
          <w:szCs w:val="24"/>
        </w:rPr>
        <w:t>机构名称</w:t>
      </w:r>
      <w:r>
        <w:rPr>
          <w:rFonts w:hint="eastAsia" w:ascii="Times New Roman" w:hAnsi="Times New Roman" w:eastAsia="楷体" w:cs="Times New Roman"/>
          <w:spacing w:val="6"/>
          <w:szCs w:val="24"/>
        </w:rPr>
        <w:t>，</w:t>
      </w:r>
      <w:r>
        <w:rPr>
          <w:rFonts w:ascii="Times New Roman" w:hAnsi="Times New Roman" w:eastAsia="楷体" w:cs="Times New Roman"/>
          <w:spacing w:val="6"/>
          <w:szCs w:val="24"/>
        </w:rPr>
        <w:t>如</w:t>
      </w:r>
      <w:r>
        <w:rPr>
          <w:rFonts w:hint="eastAsia" w:ascii="Times New Roman" w:hAnsi="Times New Roman" w:eastAsia="楷体" w:cs="Times New Roman"/>
          <w:spacing w:val="6"/>
          <w:szCs w:val="24"/>
        </w:rPr>
        <w:t>**开发区/**高新区</w:t>
      </w:r>
      <w:r>
        <w:rPr>
          <w:rFonts w:ascii="Times New Roman" w:hAnsi="Times New Roman" w:eastAsia="楷体" w:cs="Times New Roman"/>
          <w:spacing w:val="6"/>
          <w:szCs w:val="24"/>
        </w:rPr>
        <w:t>/**</w:t>
      </w:r>
      <w:r>
        <w:rPr>
          <w:rFonts w:hint="eastAsia" w:ascii="Times New Roman" w:hAnsi="Times New Roman" w:eastAsia="楷体" w:cs="Times New Roman"/>
          <w:spacing w:val="6"/>
          <w:szCs w:val="24"/>
        </w:rPr>
        <w:t>创新实验区</w:t>
      </w:r>
      <w:r>
        <w:rPr>
          <w:rFonts w:ascii="Times New Roman" w:hAnsi="Times New Roman" w:eastAsia="楷体" w:cs="Times New Roman"/>
          <w:spacing w:val="6"/>
          <w:szCs w:val="24"/>
        </w:rPr>
        <w:t>等</w:t>
      </w:r>
      <w:r>
        <w:rPr>
          <w:rFonts w:hint="eastAsia" w:ascii="Times New Roman" w:hAnsi="Times New Roman" w:eastAsia="仿宋" w:cs="Times New Roman"/>
          <w:b/>
          <w:spacing w:val="6"/>
          <w:szCs w:val="24"/>
        </w:rPr>
        <w:t xml:space="preserve">】 </w:t>
      </w:r>
    </w:p>
    <w:p w14:paraId="1C9471E2">
      <w:pPr>
        <w:keepNext w:val="0"/>
        <w:keepLines w:val="0"/>
        <w:pageBreakBefore w:val="0"/>
        <w:widowControl w:val="0"/>
        <w:kinsoku/>
        <w:wordWrap/>
        <w:overflowPunct w:val="0"/>
        <w:topLinePunct w:val="0"/>
        <w:autoSpaceDE/>
        <w:autoSpaceDN/>
        <w:bidi w:val="0"/>
        <w:adjustRightInd/>
        <w:snapToGrid/>
        <w:spacing w:line="360" w:lineRule="auto"/>
        <w:ind w:left="0" w:firstLine="506" w:firstLineChars="200"/>
        <w:textAlignment w:val="auto"/>
        <w:rPr>
          <w:rFonts w:ascii="Times New Roman" w:hAnsi="Times New Roman" w:eastAsia="仿宋" w:cs="Times New Roman"/>
          <w:spacing w:val="6"/>
          <w:szCs w:val="24"/>
        </w:rPr>
      </w:pPr>
      <w:r>
        <w:rPr>
          <w:rFonts w:ascii="Times New Roman" w:hAnsi="Times New Roman" w:eastAsia="仿宋" w:cs="Times New Roman"/>
          <w:b/>
          <w:spacing w:val="6"/>
          <w:szCs w:val="24"/>
        </w:rPr>
        <w:t>2</w:t>
      </w:r>
      <w:r>
        <w:rPr>
          <w:rFonts w:hint="eastAsia" w:ascii="Times New Roman" w:hAnsi="Times New Roman" w:eastAsia="仿宋" w:cs="Times New Roman"/>
          <w:b/>
          <w:spacing w:val="6"/>
          <w:szCs w:val="24"/>
        </w:rPr>
        <w:t>.贵局目前是否</w:t>
      </w:r>
      <w:r>
        <w:rPr>
          <w:rFonts w:ascii="Times New Roman" w:hAnsi="Times New Roman" w:eastAsia="仿宋" w:cs="Times New Roman"/>
          <w:b/>
          <w:spacing w:val="6"/>
          <w:szCs w:val="24"/>
        </w:rPr>
        <w:t>实行财政省直管县（）</w:t>
      </w:r>
      <w:r>
        <w:rPr>
          <w:rFonts w:hint="eastAsia" w:ascii="Times New Roman" w:hAnsi="Times New Roman" w:eastAsia="仿宋" w:cs="Times New Roman"/>
          <w:b/>
          <w:spacing w:val="6"/>
          <w:szCs w:val="24"/>
        </w:rPr>
        <w:t>。</w:t>
      </w:r>
      <w:r>
        <w:rPr>
          <w:rFonts w:hint="eastAsia" w:ascii="Times New Roman" w:hAnsi="Times New Roman" w:eastAsia="仿宋" w:cs="Times New Roman"/>
          <w:spacing w:val="6"/>
          <w:szCs w:val="24"/>
        </w:rPr>
        <w:t>（指标</w:t>
      </w:r>
      <w:r>
        <w:rPr>
          <w:rFonts w:ascii="Times New Roman" w:hAnsi="Times New Roman" w:eastAsia="仿宋" w:cs="Times New Roman"/>
          <w:spacing w:val="6"/>
          <w:szCs w:val="24"/>
        </w:rPr>
        <w:t>解释：</w:t>
      </w:r>
      <w:r>
        <w:rPr>
          <w:rFonts w:hint="eastAsia" w:ascii="Times New Roman" w:hAnsi="Times New Roman" w:eastAsia="仿宋" w:cs="Times New Roman"/>
          <w:spacing w:val="6"/>
          <w:szCs w:val="24"/>
        </w:rPr>
        <w:t>直接与省体制结算） 【</w:t>
      </w:r>
      <w:r>
        <w:rPr>
          <w:rFonts w:hint="eastAsia" w:ascii="Times New Roman" w:hAnsi="Times New Roman" w:eastAsia="楷体" w:cs="Times New Roman"/>
          <w:spacing w:val="6"/>
          <w:szCs w:val="24"/>
        </w:rPr>
        <w:t>上题若未选择市本级外，跳转此题</w:t>
      </w:r>
      <w:r>
        <w:rPr>
          <w:rFonts w:hint="eastAsia" w:ascii="Times New Roman" w:hAnsi="Times New Roman" w:eastAsia="仿宋" w:cs="Times New Roman"/>
          <w:spacing w:val="6"/>
          <w:szCs w:val="24"/>
        </w:rPr>
        <w:t>】</w:t>
      </w:r>
    </w:p>
    <w:p w14:paraId="2CB0303C">
      <w:pPr>
        <w:keepNext w:val="0"/>
        <w:keepLines w:val="0"/>
        <w:pageBreakBefore w:val="0"/>
        <w:widowControl w:val="0"/>
        <w:kinsoku/>
        <w:wordWrap/>
        <w:overflowPunct w:val="0"/>
        <w:topLinePunct w:val="0"/>
        <w:autoSpaceDE/>
        <w:autoSpaceDN/>
        <w:bidi w:val="0"/>
        <w:adjustRightInd/>
        <w:snapToGrid/>
        <w:spacing w:line="360" w:lineRule="auto"/>
        <w:ind w:left="0" w:firstLine="504" w:firstLineChars="200"/>
        <w:textAlignment w:val="auto"/>
        <w:rPr>
          <w:rFonts w:ascii="Times New Roman" w:hAnsi="Times New Roman" w:eastAsia="仿宋" w:cs="Times New Roman"/>
          <w:spacing w:val="6"/>
          <w:szCs w:val="24"/>
        </w:rPr>
      </w:pPr>
      <w:r>
        <w:rPr>
          <w:rFonts w:ascii="Times New Roman" w:hAnsi="Times New Roman" w:eastAsia="仿宋" w:cs="Times New Roman"/>
          <w:spacing w:val="6"/>
          <w:szCs w:val="24"/>
        </w:rPr>
        <w:t>1</w:t>
      </w:r>
      <w:r>
        <w:rPr>
          <w:rFonts w:hint="eastAsia" w:ascii="Times New Roman" w:hAnsi="Times New Roman" w:eastAsia="仿宋" w:cs="Times New Roman"/>
          <w:spacing w:val="6"/>
          <w:szCs w:val="24"/>
        </w:rPr>
        <w:t>.是</w:t>
      </w:r>
    </w:p>
    <w:p w14:paraId="6134F514">
      <w:pPr>
        <w:keepNext w:val="0"/>
        <w:keepLines w:val="0"/>
        <w:pageBreakBefore w:val="0"/>
        <w:widowControl w:val="0"/>
        <w:kinsoku/>
        <w:wordWrap/>
        <w:overflowPunct w:val="0"/>
        <w:topLinePunct w:val="0"/>
        <w:autoSpaceDE/>
        <w:autoSpaceDN/>
        <w:bidi w:val="0"/>
        <w:adjustRightInd/>
        <w:snapToGrid/>
        <w:spacing w:line="360" w:lineRule="auto"/>
        <w:ind w:left="0" w:firstLine="504" w:firstLineChars="200"/>
        <w:textAlignment w:val="auto"/>
        <w:rPr>
          <w:rFonts w:ascii="Times New Roman" w:hAnsi="Times New Roman" w:eastAsia="黑体" w:cs="Times New Roman"/>
          <w:spacing w:val="6"/>
          <w:sz w:val="32"/>
          <w:szCs w:val="32"/>
        </w:rPr>
      </w:pPr>
      <w:r>
        <w:rPr>
          <w:rFonts w:ascii="Times New Roman" w:hAnsi="Times New Roman" w:eastAsia="仿宋" w:cs="Times New Roman"/>
          <w:spacing w:val="6"/>
          <w:szCs w:val="24"/>
        </w:rPr>
        <w:t>2</w:t>
      </w:r>
      <w:r>
        <w:rPr>
          <w:rFonts w:hint="eastAsia" w:ascii="Times New Roman" w:hAnsi="Times New Roman" w:eastAsia="仿宋" w:cs="Times New Roman"/>
          <w:spacing w:val="6"/>
          <w:szCs w:val="24"/>
        </w:rPr>
        <w:t>.否</w:t>
      </w:r>
    </w:p>
    <w:p w14:paraId="3D926008">
      <w:pPr>
        <w:keepNext w:val="0"/>
        <w:keepLines w:val="0"/>
        <w:pageBreakBefore w:val="0"/>
        <w:widowControl w:val="0"/>
        <w:kinsoku/>
        <w:wordWrap/>
        <w:overflowPunct w:val="0"/>
        <w:topLinePunct w:val="0"/>
        <w:autoSpaceDE/>
        <w:autoSpaceDN/>
        <w:bidi w:val="0"/>
        <w:adjustRightInd/>
        <w:snapToGrid/>
        <w:spacing w:before="313" w:beforeLines="100" w:after="157" w:afterLines="50" w:line="240" w:lineRule="auto"/>
        <w:jc w:val="center"/>
        <w:textAlignment w:val="auto"/>
        <w:rPr>
          <w:rFonts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A-财政收入</w:t>
      </w:r>
    </w:p>
    <w:p w14:paraId="5B075E10">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ascii="Times New Roman" w:hAnsi="Times New Roman" w:eastAsia="楷体" w:cs="Times New Roman"/>
          <w:b/>
          <w:spacing w:val="6"/>
          <w:szCs w:val="24"/>
        </w:rPr>
      </w:pPr>
      <w:r>
        <w:rPr>
          <w:rFonts w:hint="eastAsia" w:ascii="Times New Roman" w:hAnsi="Times New Roman" w:eastAsia="楷体" w:cs="Times New Roman"/>
          <w:b/>
          <w:spacing w:val="6"/>
          <w:szCs w:val="24"/>
        </w:rPr>
        <w:t>【</w:t>
      </w:r>
      <w:r>
        <w:rPr>
          <w:rFonts w:ascii="Times New Roman" w:hAnsi="Times New Roman" w:eastAsia="楷体" w:cs="Times New Roman"/>
          <w:b/>
          <w:spacing w:val="6"/>
          <w:szCs w:val="24"/>
        </w:rPr>
        <w:t>A部分有填答疑问，请联系王胜华</w:t>
      </w:r>
      <w:r>
        <w:rPr>
          <w:rFonts w:hint="eastAsia" w:ascii="Times New Roman" w:hAnsi="Times New Roman" w:eastAsia="楷体" w:cs="Times New Roman"/>
          <w:b/>
          <w:spacing w:val="6"/>
          <w:szCs w:val="24"/>
        </w:rPr>
        <w:t>老师</w:t>
      </w:r>
      <w:r>
        <w:rPr>
          <w:rFonts w:ascii="Times New Roman" w:hAnsi="Times New Roman" w:eastAsia="楷体" w:cs="Times New Roman"/>
          <w:b/>
          <w:spacing w:val="6"/>
          <w:szCs w:val="24"/>
        </w:rPr>
        <w:t>（15801233021）</w:t>
      </w:r>
      <w:r>
        <w:rPr>
          <w:rFonts w:hint="eastAsia" w:ascii="Times New Roman" w:hAnsi="Times New Roman" w:eastAsia="楷体" w:cs="Times New Roman"/>
          <w:b/>
          <w:spacing w:val="6"/>
          <w:szCs w:val="24"/>
        </w:rPr>
        <w:t>】</w:t>
      </w:r>
    </w:p>
    <w:p w14:paraId="3E4CF752">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仿宋" w:cs="Times New Roman"/>
          <w:b/>
          <w:spacing w:val="6"/>
          <w:szCs w:val="24"/>
        </w:rPr>
      </w:pPr>
      <w:r>
        <w:rPr>
          <w:rFonts w:ascii="Times New Roman" w:hAnsi="Times New Roman" w:eastAsia="仿宋" w:cs="Times New Roman"/>
          <w:b/>
          <w:spacing w:val="6"/>
          <w:szCs w:val="24"/>
        </w:rPr>
        <w:t>A01.</w:t>
      </w:r>
      <w:r>
        <w:rPr>
          <w:rFonts w:hint="eastAsia" w:ascii="Times New Roman" w:hAnsi="Times New Roman" w:eastAsia="仿宋" w:cs="Times New Roman"/>
          <w:b/>
          <w:spacing w:val="6"/>
          <w:szCs w:val="24"/>
        </w:rPr>
        <w:t>预计2024年</w:t>
      </w:r>
      <w:r>
        <w:rPr>
          <w:rFonts w:ascii="Times New Roman" w:hAnsi="Times New Roman" w:eastAsia="仿宋" w:cs="Times New Roman"/>
          <w:b/>
          <w:spacing w:val="6"/>
          <w:szCs w:val="24"/>
        </w:rPr>
        <w:t>全年</w:t>
      </w:r>
      <w:r>
        <w:rPr>
          <w:rFonts w:hint="eastAsia" w:ascii="Times New Roman" w:hAnsi="Times New Roman" w:eastAsia="仿宋" w:cs="Times New Roman"/>
          <w:b/>
          <w:spacing w:val="6"/>
          <w:szCs w:val="24"/>
        </w:rPr>
        <w:t>，一般</w:t>
      </w:r>
      <w:r>
        <w:rPr>
          <w:rFonts w:ascii="Times New Roman" w:hAnsi="Times New Roman" w:eastAsia="仿宋" w:cs="Times New Roman"/>
          <w:b/>
          <w:spacing w:val="6"/>
          <w:szCs w:val="24"/>
        </w:rPr>
        <w:t>公共预算收入（</w:t>
      </w:r>
      <w:r>
        <w:rPr>
          <w:rFonts w:hint="eastAsia" w:ascii="Times New Roman" w:hAnsi="Times New Roman" w:eastAsia="仿宋" w:cs="Times New Roman"/>
          <w:b/>
          <w:spacing w:val="6"/>
          <w:szCs w:val="24"/>
        </w:rPr>
        <w:t>税收+非税</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规模</w:t>
      </w:r>
      <w:r>
        <w:rPr>
          <w:rFonts w:ascii="Times New Roman" w:hAnsi="Times New Roman" w:eastAsia="仿宋" w:cs="Times New Roman"/>
          <w:b/>
          <w:spacing w:val="6"/>
          <w:szCs w:val="24"/>
        </w:rPr>
        <w:t>为（）</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w:t>
      </w:r>
      <w:r>
        <w:rPr>
          <w:rFonts w:hint="eastAsia" w:ascii="Times New Roman" w:hAnsi="Times New Roman" w:eastAsia="仿宋" w:cs="Times New Roman"/>
          <w:b/>
          <w:spacing w:val="6"/>
          <w:szCs w:val="24"/>
        </w:rPr>
        <w:t>增加</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w:t>
      </w:r>
      <w:r>
        <w:rPr>
          <w:rFonts w:ascii="Times New Roman" w:hAnsi="Times New Roman" w:eastAsia="仿宋" w:cs="Times New Roman"/>
          <w:b/>
          <w:spacing w:val="6"/>
          <w:szCs w:val="24"/>
        </w:rPr>
        <w:t>其中税收收入规模为（）</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，比去年增加（）</w:t>
      </w:r>
      <w:r>
        <w:rPr>
          <w:rFonts w:hint="eastAsia" w:ascii="Times New Roman" w:hAnsi="Times New Roman" w:eastAsia="仿宋" w:cs="Times New Roman"/>
          <w:b/>
          <w:spacing w:val="6"/>
          <w:szCs w:val="24"/>
        </w:rPr>
        <w:t>%。</w:t>
      </w:r>
    </w:p>
    <w:p w14:paraId="364FC854">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仿宋" w:cs="Times New Roman"/>
          <w:b/>
          <w:spacing w:val="6"/>
          <w:szCs w:val="24"/>
        </w:rPr>
      </w:pPr>
      <w:r>
        <w:rPr>
          <w:rFonts w:ascii="Times New Roman" w:hAnsi="Times New Roman" w:eastAsia="仿宋" w:cs="Times New Roman"/>
          <w:b/>
          <w:spacing w:val="6"/>
          <w:szCs w:val="24"/>
        </w:rPr>
        <w:t>A02.</w:t>
      </w:r>
      <w:r>
        <w:rPr>
          <w:rFonts w:hint="eastAsia" w:ascii="Times New Roman" w:hAnsi="Times New Roman" w:eastAsia="仿宋" w:cs="Times New Roman"/>
          <w:b/>
          <w:spacing w:val="6"/>
          <w:szCs w:val="24"/>
        </w:rPr>
        <w:t>预计</w:t>
      </w:r>
      <w:r>
        <w:rPr>
          <w:rFonts w:ascii="Times New Roman" w:hAnsi="Times New Roman" w:eastAsia="仿宋" w:cs="Times New Roman"/>
          <w:b/>
          <w:spacing w:val="6"/>
          <w:szCs w:val="24"/>
        </w:rPr>
        <w:t>全年获得上级一般性转移支付（）</w:t>
      </w:r>
      <w:r>
        <w:rPr>
          <w:rFonts w:hint="eastAsia" w:ascii="Times New Roman" w:hAnsi="Times New Roman" w:eastAsia="仿宋" w:cs="Times New Roman"/>
          <w:b/>
          <w:spacing w:val="6"/>
          <w:szCs w:val="24"/>
        </w:rPr>
        <w:t>万元，其中</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共同</w:t>
      </w:r>
      <w:r>
        <w:rPr>
          <w:rFonts w:ascii="Times New Roman" w:hAnsi="Times New Roman" w:eastAsia="仿宋" w:cs="Times New Roman"/>
          <w:b/>
          <w:spacing w:val="6"/>
          <w:szCs w:val="24"/>
        </w:rPr>
        <w:t>财政事权转移支付（）</w:t>
      </w:r>
      <w:r>
        <w:rPr>
          <w:rFonts w:hint="eastAsia" w:ascii="Times New Roman" w:hAnsi="Times New Roman" w:eastAsia="仿宋" w:cs="Times New Roman"/>
          <w:b/>
          <w:spacing w:val="6"/>
          <w:szCs w:val="24"/>
        </w:rPr>
        <w:t>万元；专项</w:t>
      </w:r>
      <w:r>
        <w:rPr>
          <w:rFonts w:ascii="Times New Roman" w:hAnsi="Times New Roman" w:eastAsia="仿宋" w:cs="Times New Roman"/>
          <w:b/>
          <w:spacing w:val="6"/>
          <w:szCs w:val="24"/>
        </w:rPr>
        <w:t>转移支付（）</w:t>
      </w:r>
      <w:r>
        <w:rPr>
          <w:rFonts w:hint="eastAsia" w:ascii="Times New Roman" w:hAnsi="Times New Roman" w:eastAsia="仿宋" w:cs="Times New Roman"/>
          <w:b/>
          <w:spacing w:val="6"/>
          <w:szCs w:val="24"/>
        </w:rPr>
        <w:t>万元；截至</w:t>
      </w:r>
      <w:r>
        <w:rPr>
          <w:rFonts w:ascii="Times New Roman" w:hAnsi="Times New Roman" w:eastAsia="仿宋" w:cs="Times New Roman"/>
          <w:b/>
          <w:spacing w:val="6"/>
          <w:szCs w:val="24"/>
        </w:rPr>
        <w:t>今</w:t>
      </w:r>
      <w:r>
        <w:rPr>
          <w:rFonts w:hint="eastAsia" w:ascii="Times New Roman" w:hAnsi="Times New Roman" w:eastAsia="仿宋" w:cs="Times New Roman"/>
          <w:b/>
          <w:spacing w:val="6"/>
          <w:szCs w:val="24"/>
        </w:rPr>
        <w:t>年底新增一般债务限</w:t>
      </w:r>
      <w:r>
        <w:rPr>
          <w:rFonts w:ascii="Times New Roman" w:hAnsi="Times New Roman" w:eastAsia="仿宋" w:cs="Times New Roman"/>
          <w:b/>
          <w:spacing w:val="6"/>
          <w:szCs w:val="24"/>
        </w:rPr>
        <w:t>额（）</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比去年增加（）</w:t>
      </w:r>
      <w:r>
        <w:rPr>
          <w:rFonts w:hint="eastAsia" w:ascii="Times New Roman" w:hAnsi="Times New Roman" w:eastAsia="仿宋" w:cs="Times New Roman"/>
          <w:b/>
          <w:spacing w:val="6"/>
          <w:szCs w:val="24"/>
        </w:rPr>
        <w:t>%；预计全年新增一般债务余</w:t>
      </w:r>
      <w:r>
        <w:rPr>
          <w:rFonts w:ascii="Times New Roman" w:hAnsi="Times New Roman" w:eastAsia="仿宋" w:cs="Times New Roman"/>
          <w:b/>
          <w:spacing w:val="6"/>
          <w:szCs w:val="24"/>
        </w:rPr>
        <w:t>额（）</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比去年增加（）</w:t>
      </w:r>
      <w:r>
        <w:rPr>
          <w:rFonts w:hint="eastAsia" w:ascii="Times New Roman" w:hAnsi="Times New Roman" w:eastAsia="仿宋" w:cs="Times New Roman"/>
          <w:b/>
          <w:spacing w:val="6"/>
          <w:szCs w:val="24"/>
        </w:rPr>
        <w:t>%。</w:t>
      </w:r>
    </w:p>
    <w:p w14:paraId="738B8738">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仿宋" w:cs="Times New Roman"/>
          <w:b/>
          <w:spacing w:val="6"/>
          <w:szCs w:val="24"/>
        </w:rPr>
      </w:pPr>
      <w:r>
        <w:rPr>
          <w:rFonts w:ascii="Times New Roman" w:hAnsi="Times New Roman" w:eastAsia="仿宋" w:cs="Times New Roman"/>
          <w:b/>
          <w:spacing w:val="6"/>
          <w:szCs w:val="24"/>
        </w:rPr>
        <w:t>A03.</w:t>
      </w:r>
      <w:r>
        <w:rPr>
          <w:rFonts w:hint="eastAsia" w:ascii="Times New Roman" w:hAnsi="Times New Roman" w:eastAsia="仿宋" w:cs="Times New Roman"/>
          <w:b/>
          <w:spacing w:val="6"/>
          <w:szCs w:val="24"/>
        </w:rPr>
        <w:t>预计202</w:t>
      </w:r>
      <w:r>
        <w:rPr>
          <w:rFonts w:ascii="Times New Roman" w:hAnsi="Times New Roman" w:eastAsia="仿宋" w:cs="Times New Roman"/>
          <w:b/>
          <w:spacing w:val="6"/>
          <w:szCs w:val="24"/>
        </w:rPr>
        <w:t>4</w:t>
      </w:r>
      <w:r>
        <w:rPr>
          <w:rFonts w:hint="eastAsia" w:ascii="Times New Roman" w:hAnsi="Times New Roman" w:eastAsia="仿宋" w:cs="Times New Roman"/>
          <w:b/>
          <w:spacing w:val="6"/>
          <w:szCs w:val="24"/>
        </w:rPr>
        <w:t>年</w:t>
      </w:r>
      <w:r>
        <w:rPr>
          <w:rFonts w:ascii="Times New Roman" w:hAnsi="Times New Roman" w:eastAsia="仿宋" w:cs="Times New Roman"/>
          <w:b/>
          <w:spacing w:val="6"/>
          <w:szCs w:val="24"/>
        </w:rPr>
        <w:t>全年</w:t>
      </w:r>
      <w:r>
        <w:rPr>
          <w:rFonts w:hint="eastAsia" w:ascii="Times New Roman" w:hAnsi="Times New Roman" w:eastAsia="仿宋" w:cs="Times New Roman"/>
          <w:b/>
          <w:spacing w:val="6"/>
          <w:szCs w:val="24"/>
        </w:rPr>
        <w:t>，政府性</w:t>
      </w:r>
      <w:r>
        <w:rPr>
          <w:rFonts w:ascii="Times New Roman" w:hAnsi="Times New Roman" w:eastAsia="仿宋" w:cs="Times New Roman"/>
          <w:b/>
          <w:spacing w:val="6"/>
          <w:szCs w:val="24"/>
        </w:rPr>
        <w:t>基金</w:t>
      </w:r>
      <w:r>
        <w:rPr>
          <w:rFonts w:hint="eastAsia" w:ascii="Times New Roman" w:hAnsi="Times New Roman" w:eastAsia="仿宋" w:cs="Times New Roman"/>
          <w:b/>
          <w:spacing w:val="6"/>
          <w:szCs w:val="24"/>
        </w:rPr>
        <w:t>预算</w:t>
      </w:r>
      <w:r>
        <w:rPr>
          <w:rFonts w:ascii="Times New Roman" w:hAnsi="Times New Roman" w:eastAsia="仿宋" w:cs="Times New Roman"/>
          <w:b/>
          <w:spacing w:val="6"/>
          <w:szCs w:val="24"/>
        </w:rPr>
        <w:t>收入（）</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w:t>
      </w:r>
      <w:r>
        <w:rPr>
          <w:rFonts w:hint="eastAsia" w:ascii="Times New Roman" w:hAnsi="Times New Roman" w:eastAsia="仿宋" w:cs="Times New Roman"/>
          <w:b/>
          <w:spacing w:val="6"/>
          <w:szCs w:val="24"/>
        </w:rPr>
        <w:t>增加</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w:t>
      </w:r>
      <w:r>
        <w:rPr>
          <w:rFonts w:ascii="Times New Roman" w:hAnsi="Times New Roman" w:eastAsia="仿宋" w:cs="Times New Roman"/>
          <w:b/>
          <w:spacing w:val="6"/>
          <w:szCs w:val="24"/>
        </w:rPr>
        <w:t>预计</w:t>
      </w:r>
      <w:r>
        <w:rPr>
          <w:rFonts w:hint="eastAsia" w:ascii="Times New Roman" w:hAnsi="Times New Roman" w:eastAsia="仿宋" w:cs="Times New Roman"/>
          <w:b/>
          <w:spacing w:val="6"/>
          <w:szCs w:val="24"/>
        </w:rPr>
        <w:t>国有土地</w:t>
      </w:r>
      <w:r>
        <w:rPr>
          <w:rFonts w:ascii="Times New Roman" w:hAnsi="Times New Roman" w:eastAsia="仿宋" w:cs="Times New Roman"/>
          <w:b/>
          <w:spacing w:val="6"/>
          <w:szCs w:val="24"/>
        </w:rPr>
        <w:t>使用权出让收入</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w:t>
      </w:r>
      <w:r>
        <w:rPr>
          <w:rFonts w:hint="eastAsia" w:ascii="Times New Roman" w:hAnsi="Times New Roman" w:eastAsia="仿宋" w:cs="Times New Roman"/>
          <w:b/>
          <w:spacing w:val="6"/>
          <w:szCs w:val="24"/>
        </w:rPr>
        <w:t>比</w:t>
      </w:r>
      <w:r>
        <w:rPr>
          <w:rFonts w:ascii="Times New Roman" w:hAnsi="Times New Roman" w:eastAsia="仿宋" w:cs="Times New Roman"/>
          <w:b/>
          <w:spacing w:val="6"/>
          <w:szCs w:val="24"/>
        </w:rPr>
        <w:t>去年增加（）</w:t>
      </w:r>
      <w:r>
        <w:rPr>
          <w:rFonts w:hint="eastAsia" w:ascii="Times New Roman" w:hAnsi="Times New Roman" w:eastAsia="仿宋" w:cs="Times New Roman"/>
          <w:b/>
          <w:spacing w:val="6"/>
          <w:szCs w:val="24"/>
        </w:rPr>
        <w:t>%；截至</w:t>
      </w:r>
      <w:r>
        <w:rPr>
          <w:rFonts w:ascii="Times New Roman" w:hAnsi="Times New Roman" w:eastAsia="仿宋" w:cs="Times New Roman"/>
          <w:b/>
          <w:spacing w:val="6"/>
          <w:szCs w:val="24"/>
        </w:rPr>
        <w:t>今</w:t>
      </w:r>
      <w:r>
        <w:rPr>
          <w:rFonts w:hint="eastAsia" w:ascii="Times New Roman" w:hAnsi="Times New Roman" w:eastAsia="仿宋" w:cs="Times New Roman"/>
          <w:b/>
          <w:spacing w:val="6"/>
          <w:szCs w:val="24"/>
        </w:rPr>
        <w:t>年底新增专项债务限</w:t>
      </w:r>
      <w:r>
        <w:rPr>
          <w:rFonts w:ascii="Times New Roman" w:hAnsi="Times New Roman" w:eastAsia="仿宋" w:cs="Times New Roman"/>
          <w:b/>
          <w:spacing w:val="6"/>
          <w:szCs w:val="24"/>
        </w:rPr>
        <w:t>额（）</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比去年增加（）</w:t>
      </w:r>
      <w:r>
        <w:rPr>
          <w:rFonts w:hint="eastAsia" w:ascii="Times New Roman" w:hAnsi="Times New Roman" w:eastAsia="仿宋" w:cs="Times New Roman"/>
          <w:b/>
          <w:spacing w:val="6"/>
          <w:szCs w:val="24"/>
        </w:rPr>
        <w:t>%；预计全年新增专项债务余</w:t>
      </w:r>
      <w:r>
        <w:rPr>
          <w:rFonts w:ascii="Times New Roman" w:hAnsi="Times New Roman" w:eastAsia="仿宋" w:cs="Times New Roman"/>
          <w:b/>
          <w:spacing w:val="6"/>
          <w:szCs w:val="24"/>
        </w:rPr>
        <w:t>额（）</w:t>
      </w:r>
      <w:r>
        <w:rPr>
          <w:rFonts w:hint="eastAsia" w:ascii="Times New Roman" w:hAnsi="Times New Roman" w:eastAsia="仿宋" w:cs="Times New Roman"/>
          <w:b/>
          <w:spacing w:val="6"/>
          <w:szCs w:val="24"/>
        </w:rPr>
        <w:t>万元，</w:t>
      </w:r>
      <w:r>
        <w:rPr>
          <w:rFonts w:ascii="Times New Roman" w:hAnsi="Times New Roman" w:eastAsia="仿宋" w:cs="Times New Roman"/>
          <w:b/>
          <w:spacing w:val="6"/>
          <w:szCs w:val="24"/>
        </w:rPr>
        <w:t>比去年增加（）</w:t>
      </w:r>
      <w:r>
        <w:rPr>
          <w:rFonts w:hint="eastAsia" w:ascii="Times New Roman" w:hAnsi="Times New Roman" w:eastAsia="仿宋" w:cs="Times New Roman"/>
          <w:b/>
          <w:spacing w:val="6"/>
          <w:szCs w:val="24"/>
        </w:rPr>
        <w:t>%。</w:t>
      </w:r>
    </w:p>
    <w:p w14:paraId="71AC83A7">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A04.预计2024年全年税收收入中，同比增幅排前三位的税种分别为（）（）（），同比降幅排前三位的税种分别为（）（）（）。</w:t>
      </w:r>
    </w:p>
    <w:p w14:paraId="0325A9FC">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496" w:firstLineChars="200"/>
        <w:textAlignment w:val="auto"/>
        <w:rPr>
          <w:rFonts w:ascii="Times New Roman" w:hAnsi="Times New Roman" w:eastAsia="方正仿宋_GBK" w:cs="Times New Roman"/>
          <w:spacing w:val="6"/>
          <w:szCs w:val="24"/>
        </w:rPr>
      </w:pPr>
      <w:r>
        <w:rPr>
          <w:rFonts w:ascii="Times New Roman" w:hAnsi="Times New Roman" w:eastAsia="方正仿宋_GBK" w:cs="Times New Roman"/>
          <w:spacing w:val="4"/>
          <w:kern w:val="2"/>
          <w:sz w:val="24"/>
          <w:szCs w:val="24"/>
          <w:lang w:val="en-US" w:eastAsia="zh-CN" w:bidi="ar-SA"/>
        </w:rPr>
        <w:t>1.</w:t>
      </w:r>
      <w:r>
        <w:rPr>
          <w:rFonts w:hint="eastAsia" w:ascii="Times New Roman" w:hAnsi="Times New Roman" w:eastAsia="仿宋" w:cs="Times New Roman"/>
          <w:spacing w:val="4"/>
          <w:sz w:val="24"/>
          <w:szCs w:val="24"/>
        </w:rPr>
        <w:t xml:space="preserve">增值税  2.企业所得税  3.个人所得税  4.资源税  5.土地增值税  6.房产税  7.城镇土地使用税  8.契税  9.耕地占用税  10.印花税  11.车船税  12.城市建设维护税  13.烟叶税  14.环境保护税 </w:t>
      </w:r>
      <w:r>
        <w:rPr>
          <w:rFonts w:ascii="Times New Roman" w:hAnsi="Times New Roman" w:eastAsia="方正仿宋_GBK" w:cs="Times New Roman"/>
          <w:spacing w:val="4"/>
          <w:sz w:val="24"/>
          <w:szCs w:val="24"/>
        </w:rPr>
        <w:t xml:space="preserve"> </w:t>
      </w:r>
      <w:r>
        <w:rPr>
          <w:rFonts w:hint="eastAsia" w:ascii="Times New Roman" w:hAnsi="Times New Roman" w:eastAsia="方正仿宋_GBK" w:cs="Times New Roman"/>
          <w:spacing w:val="6"/>
          <w:szCs w:val="24"/>
        </w:rPr>
        <w:t xml:space="preserve"> </w:t>
      </w:r>
    </w:p>
    <w:p w14:paraId="34DFE93E">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A05.预计2024年全年非税收入中，收入规模排名前三的项目分别为（）（）（），与去年同比增速排名前三的项目分别为（）（）（）。</w:t>
      </w:r>
    </w:p>
    <w:p w14:paraId="10EB9E88">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1.专项收入  2.行政事业性收费  3.罚没收入  4.国有资源(资产)有偿使用收入  5.政府住房基金收入  6.捐赠收入  7.其他收入</w:t>
      </w:r>
    </w:p>
    <w:p w14:paraId="19F4925D">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ascii="Times New Roman" w:hAnsi="Times New Roman" w:eastAsia="方正仿宋_GBK" w:cs="Times New Roman"/>
          <w:spacing w:val="6"/>
          <w:szCs w:val="24"/>
        </w:rPr>
      </w:pPr>
      <w:r>
        <w:rPr>
          <w:rFonts w:hint="eastAsia" w:ascii="Times New Roman" w:hAnsi="Times New Roman" w:eastAsia="仿宋" w:cs="Times New Roman"/>
          <w:b/>
          <w:spacing w:val="6"/>
          <w:szCs w:val="24"/>
        </w:rPr>
        <w:t>A06.预计2024年全年，盘活存量资产的财税收入占一般公共预算收入的（）%【</w:t>
      </w:r>
      <w:r>
        <w:rPr>
          <w:rFonts w:hint="eastAsia" w:ascii="Times New Roman" w:hAnsi="Times New Roman" w:eastAsia="楷体" w:cs="Times New Roman"/>
          <w:spacing w:val="6"/>
          <w:szCs w:val="24"/>
        </w:rPr>
        <w:t>注：请估算后填写大致比例即可</w:t>
      </w:r>
      <w:r>
        <w:rPr>
          <w:rFonts w:hint="eastAsia" w:ascii="Times New Roman" w:hAnsi="Times New Roman" w:eastAsia="仿宋" w:cs="Times New Roman"/>
          <w:b/>
          <w:spacing w:val="6"/>
          <w:szCs w:val="24"/>
        </w:rPr>
        <w:t>】</w:t>
      </w:r>
      <w:r>
        <w:rPr>
          <w:rFonts w:hint="eastAsia" w:ascii="Times New Roman" w:hAnsi="Times New Roman" w:eastAsia="方正仿宋_GBK" w:cs="Times New Roman"/>
          <w:b/>
          <w:spacing w:val="6"/>
          <w:szCs w:val="24"/>
        </w:rPr>
        <w:t>，</w:t>
      </w:r>
      <w:r>
        <w:rPr>
          <w:rFonts w:ascii="Times New Roman" w:hAnsi="Times New Roman" w:eastAsia="方正仿宋_GBK" w:cs="Times New Roman"/>
          <w:b/>
          <w:spacing w:val="6"/>
          <w:szCs w:val="24"/>
        </w:rPr>
        <w:t>当前盘活</w:t>
      </w:r>
      <w:r>
        <w:rPr>
          <w:rFonts w:hint="eastAsia" w:ascii="Times New Roman" w:hAnsi="Times New Roman" w:eastAsia="方正仿宋_GBK" w:cs="Times New Roman"/>
          <w:b/>
          <w:spacing w:val="6"/>
          <w:szCs w:val="24"/>
        </w:rPr>
        <w:t>资产</w:t>
      </w:r>
      <w:r>
        <w:rPr>
          <w:rFonts w:ascii="Times New Roman" w:hAnsi="Times New Roman" w:eastAsia="方正仿宋_GBK" w:cs="Times New Roman"/>
          <w:b/>
          <w:spacing w:val="6"/>
          <w:szCs w:val="24"/>
        </w:rPr>
        <w:t>的难点</w:t>
      </w:r>
      <w:r>
        <w:rPr>
          <w:rFonts w:hint="eastAsia" w:ascii="Times New Roman" w:hAnsi="Times New Roman" w:eastAsia="方正仿宋_GBK" w:cs="Times New Roman"/>
          <w:b/>
          <w:spacing w:val="6"/>
          <w:szCs w:val="24"/>
        </w:rPr>
        <w:t>中排名</w:t>
      </w:r>
      <w:r>
        <w:rPr>
          <w:rFonts w:ascii="Times New Roman" w:hAnsi="Times New Roman" w:eastAsia="方正仿宋_GBK" w:cs="Times New Roman"/>
          <w:b/>
          <w:spacing w:val="6"/>
          <w:szCs w:val="24"/>
        </w:rPr>
        <w:t>前三的</w:t>
      </w:r>
      <w:r>
        <w:rPr>
          <w:rFonts w:hint="eastAsia" w:ascii="Times New Roman" w:hAnsi="Times New Roman" w:eastAsia="方正仿宋_GBK" w:cs="Times New Roman"/>
          <w:b/>
          <w:spacing w:val="6"/>
          <w:szCs w:val="24"/>
        </w:rPr>
        <w:t>因素</w:t>
      </w:r>
      <w:r>
        <w:rPr>
          <w:rFonts w:ascii="Times New Roman" w:hAnsi="Times New Roman" w:eastAsia="方正仿宋_GBK" w:cs="Times New Roman"/>
          <w:b/>
          <w:spacing w:val="6"/>
          <w:szCs w:val="24"/>
        </w:rPr>
        <w:t>是（）（）（）</w:t>
      </w:r>
      <w:r>
        <w:rPr>
          <w:rFonts w:hint="eastAsia" w:ascii="Times New Roman" w:hAnsi="Times New Roman" w:eastAsia="方正仿宋_GBK" w:cs="Times New Roman"/>
          <w:b/>
          <w:spacing w:val="6"/>
          <w:szCs w:val="24"/>
        </w:rPr>
        <w:t>。</w:t>
      </w:r>
    </w:p>
    <w:p w14:paraId="5A2EF253">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1.资产要件不全，权属不清晰</w:t>
      </w:r>
    </w:p>
    <w:p w14:paraId="376B236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2.资产经营能力不足，收益能力无法覆盖融资要求</w:t>
      </w:r>
    </w:p>
    <w:p w14:paraId="0760EDB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3.社会资本和金融资本参与盘活积极性不高</w:t>
      </w:r>
    </w:p>
    <w:p w14:paraId="4E1FD6D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4.被认定新增隐债的风险偏高</w:t>
      </w:r>
    </w:p>
    <w:p w14:paraId="64F3ED4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5.资产管理水平不高，家底不清</w:t>
      </w:r>
    </w:p>
    <w:p w14:paraId="332D745C">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6.资产规模偏小，融资能力不足</w:t>
      </w:r>
    </w:p>
    <w:p w14:paraId="2C107F5A">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ascii="Times New Roman" w:hAnsi="Times New Roman" w:eastAsia="方正仿宋_GBK" w:cs="Times New Roman"/>
          <w:spacing w:val="6"/>
          <w:szCs w:val="24"/>
        </w:rPr>
      </w:pPr>
      <w:r>
        <w:rPr>
          <w:rFonts w:hint="eastAsia" w:ascii="Times New Roman" w:hAnsi="Times New Roman" w:eastAsia="仿宋" w:cs="Times New Roman"/>
          <w:b/>
          <w:spacing w:val="6"/>
          <w:szCs w:val="24"/>
        </w:rPr>
        <w:t>A07.近年来，国有土地使用权出让收入高峰出现在（）年，收入规模为（）万元，预计2024年收入规模较峰值下降（）%；预计（）年该项收入能恢复至峰值水平。</w:t>
      </w:r>
      <w:r>
        <w:rPr>
          <w:rFonts w:hint="eastAsia" w:ascii="Times New Roman" w:hAnsi="Times New Roman" w:eastAsia="楷体" w:cs="Times New Roman"/>
          <w:spacing w:val="6"/>
          <w:szCs w:val="24"/>
        </w:rPr>
        <w:t>【注：如果您认为不能恢复请直接填9999，如果能恢复请填写相应年份】</w:t>
      </w:r>
    </w:p>
    <w:p w14:paraId="1BCBA25F">
      <w:pPr>
        <w:keepNext w:val="0"/>
        <w:keepLines w:val="0"/>
        <w:pageBreakBefore w:val="0"/>
        <w:widowControl w:val="0"/>
        <w:kinsoku/>
        <w:wordWrap/>
        <w:overflowPunct w:val="0"/>
        <w:topLinePunct w:val="0"/>
        <w:autoSpaceDE/>
        <w:autoSpaceDN/>
        <w:bidi w:val="0"/>
        <w:adjustRightInd/>
        <w:snapToGrid/>
        <w:spacing w:before="313" w:beforeLines="100" w:after="157" w:afterLines="50" w:line="240" w:lineRule="auto"/>
        <w:jc w:val="center"/>
        <w:textAlignment w:val="auto"/>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B-财政支出</w:t>
      </w:r>
    </w:p>
    <w:p w14:paraId="36E0732C">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ascii="Times New Roman" w:hAnsi="Times New Roman" w:eastAsia="黑体" w:cs="Times New Roman"/>
          <w:spacing w:val="6"/>
          <w:sz w:val="32"/>
          <w:szCs w:val="32"/>
        </w:rPr>
      </w:pPr>
      <w:r>
        <w:rPr>
          <w:rFonts w:hint="eastAsia" w:ascii="Times New Roman" w:hAnsi="Times New Roman" w:eastAsia="楷体" w:cs="Times New Roman"/>
          <w:b/>
          <w:spacing w:val="6"/>
          <w:szCs w:val="24"/>
        </w:rPr>
        <w:t>【</w:t>
      </w:r>
      <w:r>
        <w:rPr>
          <w:rFonts w:ascii="Times New Roman" w:hAnsi="Times New Roman" w:eastAsia="楷体" w:cs="Times New Roman"/>
          <w:b/>
          <w:spacing w:val="6"/>
          <w:szCs w:val="24"/>
        </w:rPr>
        <w:t>B部分有填答疑问，请联系</w:t>
      </w:r>
      <w:r>
        <w:rPr>
          <w:rFonts w:hint="eastAsia" w:ascii="Times New Roman" w:hAnsi="Times New Roman" w:eastAsia="楷体" w:cs="Times New Roman"/>
          <w:b/>
          <w:spacing w:val="6"/>
          <w:szCs w:val="24"/>
        </w:rPr>
        <w:t>侯海波老师</w:t>
      </w:r>
      <w:r>
        <w:rPr>
          <w:rFonts w:ascii="Times New Roman" w:hAnsi="Times New Roman" w:eastAsia="楷体" w:cs="Times New Roman"/>
          <w:b/>
          <w:spacing w:val="6"/>
          <w:szCs w:val="24"/>
        </w:rPr>
        <w:t>（18110053303）</w:t>
      </w:r>
      <w:r>
        <w:rPr>
          <w:rFonts w:hint="eastAsia" w:ascii="Times New Roman" w:hAnsi="Times New Roman" w:eastAsia="楷体" w:cs="Times New Roman"/>
          <w:b/>
          <w:spacing w:val="6"/>
          <w:szCs w:val="24"/>
        </w:rPr>
        <w:t>】</w:t>
      </w:r>
    </w:p>
    <w:p w14:paraId="0285FCE6">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楷体" w:cs="Times New Roman"/>
          <w:spacing w:val="6"/>
          <w:szCs w:val="24"/>
        </w:rPr>
      </w:pPr>
      <w:r>
        <w:rPr>
          <w:rFonts w:hint="eastAsia" w:ascii="Times New Roman" w:hAnsi="Times New Roman" w:eastAsia="仿宋" w:cs="Times New Roman"/>
          <w:b/>
          <w:spacing w:val="6"/>
          <w:szCs w:val="24"/>
        </w:rPr>
        <w:t>B01.预计2024年全年，一般公共预算支出（）万元，比去年增加（）%；一般债务付息支出（）万元，比去年增加（）%。</w:t>
      </w:r>
      <w:r>
        <w:rPr>
          <w:rFonts w:hint="eastAsia" w:ascii="Times New Roman" w:hAnsi="Times New Roman" w:eastAsia="楷体" w:cs="Times New Roman"/>
          <w:spacing w:val="6"/>
          <w:szCs w:val="24"/>
        </w:rPr>
        <w:t>【注：一般公共预算支出为线上支出，不含调出资金、债务还本及对下转移支付等线下支出】</w:t>
      </w:r>
    </w:p>
    <w:p w14:paraId="103F82FE">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B02.2023年，一般公共预算支出（经济分类）中：机关工资福利支出为（）万元，比上一年增加（）%；对企业补助支出为（）万元，比上一年增加（）%；对企业资本性支出为（）万元，比上一年增加（）%。</w:t>
      </w:r>
    </w:p>
    <w:p w14:paraId="4BCF0AA6">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楷体" w:cs="Times New Roman"/>
          <w:spacing w:val="6"/>
          <w:szCs w:val="24"/>
        </w:rPr>
      </w:pPr>
      <w:r>
        <w:rPr>
          <w:rFonts w:hint="eastAsia" w:ascii="Times New Roman" w:hAnsi="Times New Roman" w:eastAsia="仿宋" w:cs="Times New Roman"/>
          <w:b/>
          <w:spacing w:val="6"/>
          <w:szCs w:val="24"/>
        </w:rPr>
        <w:t>B03.预计2024年全年，政府性基金预算支出（）万元，比去年增加（）%，专项债务付息支出（）万元，比去年增加（）%。</w:t>
      </w:r>
      <w:r>
        <w:rPr>
          <w:rFonts w:hint="eastAsia" w:ascii="Times New Roman" w:hAnsi="Times New Roman" w:eastAsia="楷体" w:cs="Times New Roman"/>
          <w:spacing w:val="6"/>
          <w:szCs w:val="24"/>
        </w:rPr>
        <w:t>【注：政府性基金预算支出为线上支出，不含调出资金、债务还本等线下支出】</w:t>
      </w:r>
    </w:p>
    <w:p w14:paraId="1F9DC853">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textAlignment w:val="auto"/>
        <w:rPr>
          <w:rFonts w:ascii="Times New Roman" w:hAnsi="Times New Roman" w:eastAsia="楷体" w:cs="Times New Roman"/>
          <w:spacing w:val="6"/>
          <w:szCs w:val="24"/>
        </w:rPr>
      </w:pPr>
      <w:r>
        <w:rPr>
          <w:rFonts w:hint="eastAsia" w:ascii="Times New Roman" w:hAnsi="Times New Roman" w:eastAsia="仿宋" w:cs="Times New Roman"/>
          <w:b/>
          <w:spacing w:val="6"/>
          <w:szCs w:val="24"/>
        </w:rPr>
        <w:t>B04.预计2024年全年，</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保基本民生</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支出按国家标准为（）万元、按地方标准为（）万元，</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保工资</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支出按国家标准为（）万元、按地方标准为（）万元，</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保运转</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支出按国家标准为（）万元、按地方标准为（）万元。</w:t>
      </w:r>
      <w:r>
        <w:rPr>
          <w:rFonts w:hint="eastAsia" w:ascii="Times New Roman" w:hAnsi="Times New Roman" w:eastAsia="楷体" w:cs="Times New Roman"/>
          <w:spacing w:val="6"/>
          <w:szCs w:val="24"/>
        </w:rPr>
        <w:t>【注:因各地实际执行标准不同，</w:t>
      </w:r>
      <w:r>
        <w:rPr>
          <w:rFonts w:hint="eastAsia" w:ascii="Times New Roman" w:hAnsi="Times New Roman" w:eastAsia="楷体" w:cs="Times New Roman"/>
          <w:spacing w:val="6"/>
          <w:szCs w:val="24"/>
          <w:lang w:eastAsia="zh-CN"/>
        </w:rPr>
        <w:t>“</w:t>
      </w:r>
      <w:r>
        <w:rPr>
          <w:rFonts w:hint="eastAsia" w:ascii="Times New Roman" w:hAnsi="Times New Roman" w:eastAsia="楷体" w:cs="Times New Roman"/>
          <w:spacing w:val="6"/>
          <w:szCs w:val="24"/>
        </w:rPr>
        <w:t>三保</w:t>
      </w:r>
      <w:r>
        <w:rPr>
          <w:rFonts w:hint="eastAsia" w:ascii="Times New Roman" w:hAnsi="Times New Roman" w:eastAsia="楷体" w:cs="Times New Roman"/>
          <w:spacing w:val="6"/>
          <w:szCs w:val="24"/>
          <w:lang w:eastAsia="zh-CN"/>
        </w:rPr>
        <w:t>”</w:t>
      </w:r>
      <w:r>
        <w:rPr>
          <w:rFonts w:hint="eastAsia" w:ascii="Times New Roman" w:hAnsi="Times New Roman" w:eastAsia="楷体" w:cs="Times New Roman"/>
          <w:spacing w:val="6"/>
          <w:szCs w:val="24"/>
        </w:rPr>
        <w:t>范围各有差异，请以贵局现有实际统计口径为准即可。】</w:t>
      </w:r>
    </w:p>
    <w:p w14:paraId="73DCB6FC">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B05.预计2024年全年，一般公共预算支出功能分类科目中，支出规模排名前三</w:t>
      </w:r>
      <w:r>
        <w:rPr>
          <w:rFonts w:hint="eastAsia" w:ascii="Times New Roman" w:hAnsi="Times New Roman" w:eastAsia="仿宋" w:cs="Times New Roman"/>
          <w:b/>
          <w:spacing w:val="6"/>
          <w:szCs w:val="24"/>
          <w:lang w:val="en-US" w:eastAsia="zh-CN"/>
        </w:rPr>
        <w:t>的</w:t>
      </w:r>
      <w:r>
        <w:rPr>
          <w:rFonts w:hint="eastAsia" w:ascii="Times New Roman" w:hAnsi="Times New Roman" w:eastAsia="仿宋" w:cs="Times New Roman"/>
          <w:b/>
          <w:spacing w:val="6"/>
          <w:szCs w:val="24"/>
        </w:rPr>
        <w:t>项目分别是（）（）（），与去年同比增速排名前三的项目分别是（）（）（）。</w:t>
      </w:r>
    </w:p>
    <w:p w14:paraId="1ED62DA5">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1.一般公共服务支出  2.公共安全支出  3.教育支出  4.科学技术支出  5.文化旅游体育与传媒支出  6.社会保障和就业支出  7.卫生健康支出  8.节能环保支出  9.城乡社区支出  10.农林水支出  11.交通运输支出  12.资源勘探工业信息等支出  13.商业服务业等支出  14.金融支出15.援助其他地区支出  16.自然资源海洋气象等支出  17.住房保障支出  18.粮油物资储备支出  19.灾害防治及应急管理支出  20.其他支出  21.债务付息支出  22.债务发行费用支出</w:t>
      </w:r>
    </w:p>
    <w:p w14:paraId="2B03B6E8">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B06.与2024年初相比，2024年底政府综合债务率预计会（）</w:t>
      </w:r>
    </w:p>
    <w:p w14:paraId="3B5D7960">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1.下降  2.略有下降  3.无明显变化 4.略有上升  5.上升</w:t>
      </w:r>
    </w:p>
    <w:p w14:paraId="2D57FAE8">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B07.预计今年年底，库款保障水平系数（）</w:t>
      </w:r>
    </w:p>
    <w:p w14:paraId="0D62AF0D">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1.低于0.1  2.0.1-0.3  3.勉强维持0.3  4.0.3-0.5  5.0.5-0.8  6.高于0.8</w:t>
      </w:r>
    </w:p>
    <w:p w14:paraId="4B7C4D15">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B08.预计今年与去年相比，库款保障水平变化趋势为：</w:t>
      </w:r>
    </w:p>
    <w:p w14:paraId="192CC4F6">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1.库款更加充裕  2.库款保障水平变化不大  3.库款更加紧张</w:t>
      </w:r>
    </w:p>
    <w:p w14:paraId="12146D3D">
      <w:pPr>
        <w:keepNext w:val="0"/>
        <w:keepLines w:val="0"/>
        <w:pageBreakBefore w:val="0"/>
        <w:widowControl w:val="0"/>
        <w:kinsoku/>
        <w:wordWrap/>
        <w:overflowPunct w:val="0"/>
        <w:topLinePunct w:val="0"/>
        <w:autoSpaceDE/>
        <w:autoSpaceDN/>
        <w:bidi w:val="0"/>
        <w:adjustRightInd/>
        <w:snapToGrid/>
        <w:spacing w:line="360" w:lineRule="auto"/>
        <w:ind w:firstLine="506" w:firstLineChars="200"/>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B09.2024年至今，月均库款规模（）万元，向上级财政部门超调库款规模（）万元。</w:t>
      </w:r>
    </w:p>
    <w:p w14:paraId="37225149">
      <w:pPr>
        <w:keepNext w:val="0"/>
        <w:keepLines w:val="0"/>
        <w:pageBreakBefore w:val="0"/>
        <w:widowControl w:val="0"/>
        <w:kinsoku/>
        <w:wordWrap/>
        <w:overflowPunct w:val="0"/>
        <w:topLinePunct w:val="0"/>
        <w:autoSpaceDE/>
        <w:autoSpaceDN/>
        <w:bidi w:val="0"/>
        <w:adjustRightInd/>
        <w:snapToGrid/>
        <w:spacing w:before="313" w:beforeLines="100" w:after="157" w:afterLines="50" w:line="240" w:lineRule="auto"/>
        <w:jc w:val="center"/>
        <w:textAlignment w:val="auto"/>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C-地方政府投融资</w:t>
      </w:r>
    </w:p>
    <w:p w14:paraId="34CD5045">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ascii="Times New Roman" w:hAnsi="Times New Roman" w:eastAsia="黑体" w:cs="Times New Roman"/>
          <w:spacing w:val="6"/>
          <w:sz w:val="32"/>
          <w:szCs w:val="32"/>
        </w:rPr>
      </w:pPr>
      <w:r>
        <w:rPr>
          <w:rFonts w:hint="eastAsia" w:ascii="Times New Roman" w:hAnsi="Times New Roman" w:eastAsia="楷体" w:cs="Times New Roman"/>
          <w:b/>
          <w:spacing w:val="6"/>
          <w:szCs w:val="24"/>
        </w:rPr>
        <w:t>【</w:t>
      </w:r>
      <w:r>
        <w:rPr>
          <w:rFonts w:ascii="Times New Roman" w:hAnsi="Times New Roman" w:eastAsia="楷体" w:cs="Times New Roman"/>
          <w:b/>
          <w:spacing w:val="6"/>
          <w:szCs w:val="24"/>
        </w:rPr>
        <w:t>C部分有填答疑问，请联系</w:t>
      </w:r>
      <w:r>
        <w:rPr>
          <w:rFonts w:hint="eastAsia" w:ascii="Times New Roman" w:hAnsi="Times New Roman" w:eastAsia="楷体" w:cs="Times New Roman"/>
          <w:b/>
          <w:spacing w:val="6"/>
          <w:szCs w:val="24"/>
        </w:rPr>
        <w:t>陈旭老师</w:t>
      </w:r>
      <w:r>
        <w:rPr>
          <w:rFonts w:ascii="Times New Roman" w:hAnsi="Times New Roman" w:eastAsia="楷体" w:cs="Times New Roman"/>
          <w:b/>
          <w:spacing w:val="6"/>
          <w:szCs w:val="24"/>
        </w:rPr>
        <w:t>（13021142698）</w:t>
      </w:r>
      <w:r>
        <w:rPr>
          <w:rFonts w:hint="eastAsia" w:ascii="Times New Roman" w:hAnsi="Times New Roman" w:eastAsia="楷体" w:cs="Times New Roman"/>
          <w:b/>
          <w:spacing w:val="6"/>
          <w:szCs w:val="24"/>
        </w:rPr>
        <w:t>】</w:t>
      </w:r>
    </w:p>
    <w:p w14:paraId="1DE7F454">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C01</w:t>
      </w:r>
      <w:r>
        <w:rPr>
          <w:rFonts w:hint="eastAsia" w:eastAsia="仿宋" w:cs="Times New Roman"/>
          <w:b/>
          <w:spacing w:val="6"/>
          <w:szCs w:val="24"/>
          <w:lang w:val="en-US" w:eastAsia="zh-CN"/>
        </w:rPr>
        <w:t>.</w:t>
      </w:r>
      <w:r>
        <w:rPr>
          <w:rFonts w:hint="eastAsia" w:ascii="Times New Roman" w:hAnsi="Times New Roman" w:eastAsia="仿宋" w:cs="Times New Roman"/>
          <w:b/>
          <w:spacing w:val="6"/>
          <w:szCs w:val="24"/>
        </w:rPr>
        <w:t>目前已经发行地方政府专项债券的使用进度为（  ）%。</w:t>
      </w:r>
    </w:p>
    <w:p w14:paraId="199AB229">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C02.目前已经发行地方政府新增专项债券额度中，用于特殊再融资债券的比重（  ）%，用于作项目资本金的比重（  ）%。</w:t>
      </w:r>
    </w:p>
    <w:p w14:paraId="0D22F133">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C03</w:t>
      </w:r>
      <w:r>
        <w:rPr>
          <w:rFonts w:hint="eastAsia" w:eastAsia="仿宋" w:cs="Times New Roman"/>
          <w:b/>
          <w:spacing w:val="6"/>
          <w:szCs w:val="24"/>
          <w:lang w:val="en-US" w:eastAsia="zh-CN"/>
        </w:rPr>
        <w:t>.</w:t>
      </w:r>
      <w:r>
        <w:rPr>
          <w:rFonts w:hint="eastAsia" w:ascii="Times New Roman" w:hAnsi="Times New Roman" w:eastAsia="仿宋" w:cs="Times New Roman"/>
          <w:b/>
          <w:spacing w:val="6"/>
          <w:szCs w:val="24"/>
        </w:rPr>
        <w:t>今年新增地方政府专项债券项目数量（   ）个、总投资规模（ ）亿元，储备项目数量（  ）个、总投资规模（  ）亿元。【注：储备项目情况如不了解，可填写</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9999</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 xml:space="preserve"> 】</w:t>
      </w:r>
    </w:p>
    <w:p w14:paraId="6E0275D5">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C04</w:t>
      </w:r>
      <w:r>
        <w:rPr>
          <w:rFonts w:hint="eastAsia" w:eastAsia="仿宋" w:cs="Times New Roman"/>
          <w:b/>
          <w:spacing w:val="6"/>
          <w:szCs w:val="24"/>
          <w:lang w:val="en-US" w:eastAsia="zh-CN"/>
        </w:rPr>
        <w:t>.</w:t>
      </w:r>
      <w:r>
        <w:rPr>
          <w:rFonts w:hint="eastAsia" w:ascii="Times New Roman" w:hAnsi="Times New Roman" w:eastAsia="仿宋" w:cs="Times New Roman"/>
          <w:b/>
          <w:spacing w:val="6"/>
          <w:szCs w:val="24"/>
        </w:rPr>
        <w:t>今年上半年贵地区基础设施投资增速（  ）%。【注：如不了解，可填写</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9999</w:t>
      </w:r>
      <w:r>
        <w:rPr>
          <w:rFonts w:hint="eastAsia" w:ascii="Times New Roman" w:hAnsi="Times New Roman" w:eastAsia="仿宋" w:cs="Times New Roman"/>
          <w:b/>
          <w:spacing w:val="6"/>
          <w:szCs w:val="24"/>
          <w:lang w:eastAsia="zh-CN"/>
        </w:rPr>
        <w:t>”</w:t>
      </w:r>
      <w:r>
        <w:rPr>
          <w:rFonts w:hint="eastAsia" w:ascii="Times New Roman" w:hAnsi="Times New Roman" w:eastAsia="仿宋" w:cs="Times New Roman"/>
          <w:b/>
          <w:spacing w:val="6"/>
          <w:szCs w:val="24"/>
        </w:rPr>
        <w:t xml:space="preserve"> 】</w:t>
      </w:r>
    </w:p>
    <w:p w14:paraId="21A353B0">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C05</w:t>
      </w:r>
      <w:r>
        <w:rPr>
          <w:rFonts w:hint="eastAsia" w:eastAsia="仿宋" w:cs="Times New Roman"/>
          <w:b/>
          <w:spacing w:val="6"/>
          <w:szCs w:val="24"/>
          <w:lang w:val="en-US" w:eastAsia="zh-CN"/>
        </w:rPr>
        <w:t>.</w:t>
      </w:r>
      <w:r>
        <w:rPr>
          <w:rFonts w:hint="eastAsia" w:ascii="Times New Roman" w:hAnsi="Times New Roman" w:eastAsia="仿宋" w:cs="Times New Roman"/>
          <w:b/>
          <w:spacing w:val="6"/>
          <w:szCs w:val="24"/>
        </w:rPr>
        <w:t>贵地区政府投资基金数量（  ）个，财政实缴出资规模（   ）亿元，撬动社会资本倍数（  ）。</w:t>
      </w:r>
    </w:p>
    <w:p w14:paraId="4FADFABC">
      <w:pPr>
        <w:keepNext w:val="0"/>
        <w:keepLines w:val="0"/>
        <w:pageBreakBefore w:val="0"/>
        <w:widowControl w:val="0"/>
        <w:kinsoku/>
        <w:wordWrap/>
        <w:overflowPunct w:val="0"/>
        <w:topLinePunct w:val="0"/>
        <w:autoSpaceDE/>
        <w:autoSpaceDN/>
        <w:bidi w:val="0"/>
        <w:adjustRightInd/>
        <w:snapToGrid/>
        <w:spacing w:before="313" w:beforeLines="100" w:after="157" w:afterLines="50" w:line="240" w:lineRule="auto"/>
        <w:jc w:val="center"/>
        <w:textAlignment w:val="auto"/>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D.财政数字化管理</w:t>
      </w:r>
    </w:p>
    <w:p w14:paraId="24D413F8">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ascii="Times New Roman" w:hAnsi="Times New Roman" w:eastAsia="黑体" w:cs="Times New Roman"/>
          <w:spacing w:val="6"/>
          <w:sz w:val="32"/>
          <w:szCs w:val="32"/>
        </w:rPr>
      </w:pPr>
      <w:r>
        <w:rPr>
          <w:rFonts w:hint="eastAsia" w:ascii="Times New Roman" w:hAnsi="Times New Roman" w:eastAsia="楷体" w:cs="Times New Roman"/>
          <w:b/>
          <w:spacing w:val="6"/>
          <w:szCs w:val="24"/>
        </w:rPr>
        <w:t>【</w:t>
      </w:r>
      <w:r>
        <w:rPr>
          <w:rFonts w:ascii="Times New Roman" w:hAnsi="Times New Roman" w:eastAsia="楷体" w:cs="Times New Roman"/>
          <w:b/>
          <w:spacing w:val="6"/>
          <w:szCs w:val="24"/>
        </w:rPr>
        <w:t>D部分有填答疑问，请联系</w:t>
      </w:r>
      <w:r>
        <w:rPr>
          <w:rFonts w:hint="eastAsia" w:ascii="Times New Roman" w:hAnsi="Times New Roman" w:eastAsia="楷体" w:cs="Times New Roman"/>
          <w:b/>
          <w:spacing w:val="6"/>
          <w:szCs w:val="24"/>
        </w:rPr>
        <w:t>张帅老师</w:t>
      </w:r>
      <w:r>
        <w:rPr>
          <w:rFonts w:ascii="Times New Roman" w:hAnsi="Times New Roman" w:eastAsia="楷体" w:cs="Times New Roman"/>
          <w:b/>
          <w:spacing w:val="6"/>
          <w:szCs w:val="24"/>
        </w:rPr>
        <w:t>（18056851963）</w:t>
      </w:r>
      <w:r>
        <w:rPr>
          <w:rFonts w:hint="eastAsia" w:ascii="Times New Roman" w:hAnsi="Times New Roman" w:eastAsia="楷体" w:cs="Times New Roman"/>
          <w:b/>
          <w:spacing w:val="6"/>
          <w:szCs w:val="24"/>
        </w:rPr>
        <w:t>】</w:t>
      </w:r>
    </w:p>
    <w:p w14:paraId="78A1F521">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ascii="Times New Roman" w:hAnsi="Times New Roman" w:eastAsia="方正仿宋_GBK" w:cs="Times New Roman"/>
          <w:b/>
          <w:spacing w:val="6"/>
          <w:szCs w:val="24"/>
        </w:rPr>
      </w:pPr>
      <w:r>
        <w:rPr>
          <w:rFonts w:hint="eastAsia" w:ascii="Times New Roman" w:hAnsi="Times New Roman" w:eastAsia="仿宋" w:cs="Times New Roman"/>
          <w:b/>
          <w:spacing w:val="6"/>
          <w:szCs w:val="24"/>
        </w:rPr>
        <w:t>D01.预算一体化系统使用过程中存在的问题。（可多选）</w:t>
      </w:r>
    </w:p>
    <w:p w14:paraId="52602493">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1.系统复杂，难以操作  2.数据安全性问题  3.与其他系统不兼容  4.系统响应速度慢  5.维护成本高  6.缺乏专业培训  7.预算单位配合度不高  8.数据标准不统一 9.其他（请注明） __________</w:t>
      </w:r>
    </w:p>
    <w:p w14:paraId="6DE0EABD">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D02.请问是否单独建立或依托预算一体化系统建立以下数字财政系统？（可多选）</w:t>
      </w:r>
    </w:p>
    <w:p w14:paraId="31D778D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1.政府全口径国有资产、自然资源信息管理系统</w:t>
      </w:r>
    </w:p>
    <w:p w14:paraId="7A81863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2.政府投融资及项目建设监控系统</w:t>
      </w:r>
    </w:p>
    <w:p w14:paraId="0BA5AB7F">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3.</w:t>
      </w:r>
      <w:r>
        <w:rPr>
          <w:rFonts w:hint="eastAsia" w:ascii="Times New Roman" w:hAnsi="Times New Roman" w:eastAsia="仿宋" w:cs="Times New Roman"/>
          <w:spacing w:val="6"/>
          <w:szCs w:val="24"/>
          <w:lang w:eastAsia="zh-CN"/>
        </w:rPr>
        <w:t>“</w:t>
      </w:r>
      <w:r>
        <w:rPr>
          <w:rFonts w:hint="eastAsia" w:ascii="Times New Roman" w:hAnsi="Times New Roman" w:eastAsia="仿宋" w:cs="Times New Roman"/>
          <w:spacing w:val="6"/>
          <w:szCs w:val="24"/>
        </w:rPr>
        <w:t>三保</w:t>
      </w:r>
      <w:r>
        <w:rPr>
          <w:rFonts w:hint="eastAsia" w:ascii="Times New Roman" w:hAnsi="Times New Roman" w:eastAsia="仿宋" w:cs="Times New Roman"/>
          <w:spacing w:val="6"/>
          <w:szCs w:val="24"/>
          <w:lang w:eastAsia="zh-CN"/>
        </w:rPr>
        <w:t>”</w:t>
      </w:r>
      <w:r>
        <w:rPr>
          <w:rFonts w:hint="eastAsia" w:ascii="Times New Roman" w:hAnsi="Times New Roman" w:eastAsia="仿宋" w:cs="Times New Roman"/>
          <w:spacing w:val="6"/>
          <w:szCs w:val="24"/>
        </w:rPr>
        <w:t>运行监测系统</w:t>
      </w:r>
    </w:p>
    <w:p w14:paraId="229169F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4.库款保障监测系统</w:t>
      </w:r>
    </w:p>
    <w:p w14:paraId="0090F88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5.财源管理系统</w:t>
      </w:r>
    </w:p>
    <w:p w14:paraId="2F6131D0">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6.政府采购系统</w:t>
      </w:r>
    </w:p>
    <w:p w14:paraId="6F28D6B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7.地方政府债务系统</w:t>
      </w:r>
    </w:p>
    <w:p w14:paraId="3411C1D5">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8.转移支付资金管理系统</w:t>
      </w:r>
    </w:p>
    <w:p w14:paraId="4525D5C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9.非税收入系统</w:t>
      </w:r>
    </w:p>
    <w:p w14:paraId="038BF416">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10.其他系统，（请选择最具代表性的系统注明） __________</w:t>
      </w:r>
    </w:p>
    <w:p w14:paraId="42A8DB8B">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D03.您认为财政数字化系统对财政管理的影响？（可多选）</w:t>
      </w:r>
    </w:p>
    <w:p w14:paraId="73C34A8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1.提高上下级财政、财政对预算单位之间的数据透明度</w:t>
      </w:r>
    </w:p>
    <w:p w14:paraId="1666AFB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2.加强财政对预算单位、审计和人大机关对财政的财会监督</w:t>
      </w:r>
    </w:p>
    <w:p w14:paraId="71DE833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3.更好地辅助党委政府领导提升决策效率</w:t>
      </w:r>
    </w:p>
    <w:p w14:paraId="6646D42E">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4.推进财政管理流程化、规范化和制度化</w:t>
      </w:r>
    </w:p>
    <w:p w14:paraId="233D655A">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5.降低财政管理成本、提升部门间沟通效率</w:t>
      </w:r>
    </w:p>
    <w:p w14:paraId="152B3866">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6.提升财政数据分析能力和服务决策的能力</w:t>
      </w:r>
    </w:p>
    <w:p w14:paraId="4E92A652">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7.促进改善公共服务提供质量</w:t>
      </w:r>
    </w:p>
    <w:p w14:paraId="7FB72C5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8.提高资金监管效率</w:t>
      </w:r>
    </w:p>
    <w:p w14:paraId="13276755">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8.其他（请注明） __________</w:t>
      </w:r>
    </w:p>
    <w:p w14:paraId="412FDBF7">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D04.财政数字化转型的难点有哪些？（可多选）</w:t>
      </w:r>
    </w:p>
    <w:p w14:paraId="443151DB">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1.对数字化理念陌生</w:t>
      </w:r>
    </w:p>
    <w:p w14:paraId="48B8F5D9">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2.缺乏顶层设计</w:t>
      </w:r>
    </w:p>
    <w:p w14:paraId="7AE05138">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3.复合型人才不足</w:t>
      </w:r>
    </w:p>
    <w:p w14:paraId="1298B4C1">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4.业务和技术融合不够</w:t>
      </w:r>
    </w:p>
    <w:p w14:paraId="1EACD02C">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5.数字化资金投入不足</w:t>
      </w:r>
    </w:p>
    <w:p w14:paraId="4744E5B5">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6.其他（请注明）__________</w:t>
      </w:r>
    </w:p>
    <w:p w14:paraId="7E4D4F53">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D05.是否在财政业务领域探索运用大数据、AI（人工智能）等现代数字技术？</w:t>
      </w:r>
    </w:p>
    <w:p w14:paraId="47A542AD">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1.否</w:t>
      </w:r>
    </w:p>
    <w:p w14:paraId="28DE5FB4">
      <w:pPr>
        <w:keepNext w:val="0"/>
        <w:keepLines w:val="0"/>
        <w:pageBreakBefore w:val="0"/>
        <w:widowControl w:val="0"/>
        <w:numPr>
          <w:ilvl w:val="0"/>
          <w:numId w:val="0"/>
        </w:numPr>
        <w:kinsoku/>
        <w:wordWrap/>
        <w:overflowPunct w:val="0"/>
        <w:topLinePunct w:val="0"/>
        <w:autoSpaceDE/>
        <w:autoSpaceDN/>
        <w:bidi w:val="0"/>
        <w:adjustRightInd/>
        <w:snapToGrid/>
        <w:spacing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2是，请列出具体应用场景__________。</w:t>
      </w:r>
    </w:p>
    <w:p w14:paraId="29BB9CCD">
      <w:pPr>
        <w:keepNext w:val="0"/>
        <w:keepLines w:val="0"/>
        <w:pageBreakBefore w:val="0"/>
        <w:widowControl w:val="0"/>
        <w:kinsoku/>
        <w:wordWrap/>
        <w:overflowPunct w:val="0"/>
        <w:topLinePunct w:val="0"/>
        <w:autoSpaceDE/>
        <w:autoSpaceDN/>
        <w:bidi w:val="0"/>
        <w:adjustRightInd/>
        <w:snapToGrid/>
        <w:spacing w:before="313" w:beforeLines="100" w:after="157" w:afterLines="50" w:line="240" w:lineRule="auto"/>
        <w:jc w:val="center"/>
        <w:textAlignment w:val="auto"/>
        <w:rPr>
          <w:rFonts w:hint="eastAsia" w:ascii="Times New Roman" w:hAnsi="Times New Roman" w:eastAsia="黑体" w:cs="Times New Roman"/>
          <w:spacing w:val="6"/>
          <w:sz w:val="32"/>
          <w:szCs w:val="32"/>
        </w:rPr>
      </w:pPr>
      <w:r>
        <w:rPr>
          <w:rFonts w:hint="eastAsia" w:ascii="Times New Roman" w:hAnsi="Times New Roman" w:eastAsia="黑体" w:cs="Times New Roman"/>
          <w:spacing w:val="6"/>
          <w:sz w:val="32"/>
          <w:szCs w:val="32"/>
        </w:rPr>
        <w:t>E-财税改革</w:t>
      </w:r>
    </w:p>
    <w:p w14:paraId="0C4AA753">
      <w:pPr>
        <w:keepNext w:val="0"/>
        <w:keepLines w:val="0"/>
        <w:pageBreakBefore w:val="0"/>
        <w:widowControl w:val="0"/>
        <w:kinsoku/>
        <w:wordWrap/>
        <w:overflowPunct w:val="0"/>
        <w:topLinePunct w:val="0"/>
        <w:autoSpaceDE/>
        <w:autoSpaceDN/>
        <w:bidi w:val="0"/>
        <w:adjustRightInd/>
        <w:snapToGrid/>
        <w:spacing w:after="157" w:afterLines="50" w:line="360" w:lineRule="auto"/>
        <w:ind w:firstLine="506" w:firstLineChars="200"/>
        <w:jc w:val="both"/>
        <w:textAlignment w:val="auto"/>
        <w:rPr>
          <w:rFonts w:ascii="Times New Roman" w:hAnsi="Times New Roman" w:eastAsia="黑体" w:cs="Times New Roman"/>
          <w:spacing w:val="6"/>
          <w:sz w:val="32"/>
          <w:szCs w:val="32"/>
        </w:rPr>
      </w:pPr>
      <w:r>
        <w:rPr>
          <w:rFonts w:hint="eastAsia" w:ascii="Times New Roman" w:hAnsi="Times New Roman" w:eastAsia="楷体" w:cs="Times New Roman"/>
          <w:b/>
          <w:spacing w:val="6"/>
          <w:szCs w:val="24"/>
        </w:rPr>
        <w:t>【</w:t>
      </w:r>
      <w:r>
        <w:rPr>
          <w:rFonts w:ascii="Times New Roman" w:hAnsi="Times New Roman" w:eastAsia="楷体" w:cs="Times New Roman"/>
          <w:b/>
          <w:spacing w:val="6"/>
          <w:szCs w:val="24"/>
        </w:rPr>
        <w:t>E部分有填答疑问，请联系</w:t>
      </w:r>
      <w:r>
        <w:rPr>
          <w:rFonts w:hint="eastAsia" w:ascii="Times New Roman" w:hAnsi="Times New Roman" w:eastAsia="楷体" w:cs="Times New Roman"/>
          <w:b/>
          <w:spacing w:val="6"/>
          <w:szCs w:val="24"/>
        </w:rPr>
        <w:t>侯海波老师</w:t>
      </w:r>
      <w:r>
        <w:rPr>
          <w:rFonts w:ascii="Times New Roman" w:hAnsi="Times New Roman" w:eastAsia="楷体" w:cs="Times New Roman"/>
          <w:b/>
          <w:spacing w:val="6"/>
          <w:szCs w:val="24"/>
        </w:rPr>
        <w:t>（18110053303）</w:t>
      </w:r>
      <w:r>
        <w:rPr>
          <w:rFonts w:hint="eastAsia" w:ascii="Times New Roman" w:hAnsi="Times New Roman" w:eastAsia="楷体" w:cs="Times New Roman"/>
          <w:b/>
          <w:spacing w:val="6"/>
          <w:szCs w:val="24"/>
        </w:rPr>
        <w:t>】</w:t>
      </w:r>
    </w:p>
    <w:p w14:paraId="68B456AD">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ascii="Times New Roman" w:hAnsi="Times New Roman" w:eastAsia="方正仿宋_GBK" w:cs="Times New Roman"/>
          <w:b/>
          <w:spacing w:val="6"/>
          <w:szCs w:val="24"/>
        </w:rPr>
      </w:pPr>
      <w:r>
        <w:rPr>
          <w:rFonts w:hint="eastAsia" w:ascii="Times New Roman" w:hAnsi="Times New Roman" w:eastAsia="仿宋" w:cs="Times New Roman"/>
          <w:b/>
          <w:spacing w:val="6"/>
          <w:szCs w:val="24"/>
        </w:rPr>
        <w:t>E01.绩效评价对部门激励约束以及影响下一年度预算安排的效果（）</w:t>
      </w:r>
    </w:p>
    <w:p w14:paraId="242157B0">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1.非常显著  2.显著  3.一般  4.不显著  5.非常不显著</w:t>
      </w:r>
    </w:p>
    <w:p w14:paraId="19EBDCB6">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E02.是否获批中长期特别国债项目（）</w:t>
      </w:r>
    </w:p>
    <w:p w14:paraId="68092436">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1.是，获批金额（）万元    2.否</w:t>
      </w:r>
    </w:p>
    <w:p w14:paraId="4CD824E8">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E03.国有企业二三级公司是否纳入预算管理（）</w:t>
      </w:r>
    </w:p>
    <w:p w14:paraId="2D430A26">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1.是  2.否</w:t>
      </w:r>
    </w:p>
    <w:p w14:paraId="0FBF1B7F">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E04.地方政府债券投入形成的资产是否入账并纳入预算管理（）</w:t>
      </w:r>
    </w:p>
    <w:p w14:paraId="267EE091">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1.是  2.否</w:t>
      </w:r>
    </w:p>
    <w:p w14:paraId="05A67621">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E05.以下哪些领域存在本应由中央或省级承担的事权，但最终却以地方事权来落实（）（可多选）</w:t>
      </w:r>
    </w:p>
    <w:p w14:paraId="19923EF7">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1.乡村振兴  2.教育/助学 3.科技与研发投入 4.公共卫生健康  5.保障性住房/安居工程  6.社区建设/民生基础设施  7.生态保护与修复  8.文化体育  9.困难群体救助、补贴及保障  10.高标准农田及农林水利设施建设  11.安全生产和应急救援  12.普惠金融、政策性保险和政策性担保  13.粮食安全 14. 食品药品安全和市场监管 15.其他</w:t>
      </w:r>
    </w:p>
    <w:p w14:paraId="6AF68AB4">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E06.以下哪些领域，在实施项目过程中，存在上级要求地方配套资金的情况？（）（可多选）</w:t>
      </w:r>
    </w:p>
    <w:p w14:paraId="61131A6A">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1.乡村振兴  2.教育/助学 3.科技与研发投入 4.公共卫生健康  5.保障性住房/安居工程  6.社区建设/民生基础设施  7.生态保护与修复  8.文化体育  9.困难群体救助、补贴及保障  10.高标准农田及农林水利设施建设  11.安全生产和应急救援  12.普惠金融、政策性保险和政策性担保  13.粮食安全 14. 食品药品安全和市场监管 15.其他</w:t>
      </w:r>
    </w:p>
    <w:p w14:paraId="363DFFB4">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E07.今年上级政府部门对财力保障规模或增速有考核要求的领域有（）（可多选）</w:t>
      </w:r>
    </w:p>
    <w:p w14:paraId="5D076189">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Times New Roman" w:hAnsi="Times New Roman" w:eastAsia="仿宋" w:cs="Times New Roman"/>
          <w:spacing w:val="6"/>
          <w:szCs w:val="24"/>
        </w:rPr>
      </w:pPr>
      <w:r>
        <w:rPr>
          <w:rFonts w:hint="eastAsia" w:ascii="Times New Roman" w:hAnsi="Times New Roman" w:eastAsia="仿宋" w:cs="Times New Roman"/>
          <w:spacing w:val="6"/>
          <w:szCs w:val="24"/>
        </w:rPr>
        <w:t xml:space="preserve"> </w:t>
      </w:r>
      <w:r>
        <w:rPr>
          <w:rFonts w:hint="eastAsia" w:ascii="Times New Roman" w:hAnsi="Times New Roman" w:eastAsia="仿宋" w:cs="Times New Roman"/>
          <w:spacing w:val="6"/>
          <w:szCs w:val="24"/>
          <w:lang w:val="en-US" w:eastAsia="zh-CN"/>
        </w:rPr>
        <w:t>1</w:t>
      </w:r>
      <w:r>
        <w:rPr>
          <w:rFonts w:hint="eastAsia" w:ascii="Times New Roman" w:hAnsi="Times New Roman" w:eastAsia="仿宋" w:cs="Times New Roman"/>
          <w:spacing w:val="6"/>
          <w:szCs w:val="24"/>
        </w:rPr>
        <w:t>.乡村振兴  2.教育/助学 3.科技与研发投入 4.公共卫生健康  5.保障性住房/安居工程  6.社区建设/民生基础设施  7.生态保护与修复  8.文化体育  9.困难群体救助、补贴及保障  10.高标准农田及农林水利设施建设  11.安全生产和应急救援  12.普惠金融、政策性保险和政策性担保  13.粮食安全 14. 食品药品安全和市场监管 15.其他</w:t>
      </w:r>
    </w:p>
    <w:p w14:paraId="4B6061A1">
      <w:pPr>
        <w:keepNext w:val="0"/>
        <w:keepLines w:val="0"/>
        <w:pageBreakBefore w:val="0"/>
        <w:widowControl w:val="0"/>
        <w:kinsoku/>
        <w:wordWrap/>
        <w:overflowPunct w:val="0"/>
        <w:topLinePunct w:val="0"/>
        <w:autoSpaceDE/>
        <w:autoSpaceDN/>
        <w:bidi w:val="0"/>
        <w:adjustRightInd/>
        <w:snapToGrid/>
        <w:spacing w:line="360" w:lineRule="auto"/>
        <w:ind w:firstLine="506" w:firstLineChars="200"/>
        <w:jc w:val="both"/>
        <w:textAlignment w:val="auto"/>
        <w:rPr>
          <w:rFonts w:hint="eastAsia" w:ascii="Times New Roman" w:hAnsi="Times New Roman" w:eastAsia="仿宋" w:cs="Times New Roman"/>
          <w:b/>
          <w:spacing w:val="6"/>
          <w:szCs w:val="24"/>
        </w:rPr>
      </w:pPr>
      <w:r>
        <w:rPr>
          <w:rFonts w:hint="eastAsia" w:ascii="Times New Roman" w:hAnsi="Times New Roman" w:eastAsia="仿宋" w:cs="Times New Roman"/>
          <w:b/>
          <w:spacing w:val="6"/>
          <w:szCs w:val="24"/>
        </w:rPr>
        <w:t>E08.本省是否已经着手按照二十届三中全会精神开始新一轮财税体制改革，具体包括哪些？（可多选）</w:t>
      </w:r>
    </w:p>
    <w:p w14:paraId="0288F1F5">
      <w:pPr>
        <w:keepNext w:val="0"/>
        <w:keepLines w:val="0"/>
        <w:pageBreakBefore w:val="0"/>
        <w:widowControl w:val="0"/>
        <w:numPr>
          <w:ilvl w:val="0"/>
          <w:numId w:val="0"/>
        </w:numPr>
        <w:kinsoku/>
        <w:wordWrap/>
        <w:overflowPunct w:val="0"/>
        <w:topLinePunct w:val="0"/>
        <w:autoSpaceDE/>
        <w:autoSpaceDN/>
        <w:bidi w:val="0"/>
        <w:adjustRightInd/>
        <w:snapToGrid/>
        <w:spacing w:after="157" w:afterLines="50" w:line="360" w:lineRule="auto"/>
        <w:ind w:firstLine="504" w:firstLineChars="200"/>
        <w:jc w:val="both"/>
        <w:textAlignment w:val="auto"/>
        <w:rPr>
          <w:rFonts w:hint="eastAsia" w:ascii="仿宋" w:hAnsi="仿宋" w:eastAsia="仿宋" w:cs="宋体"/>
          <w:spacing w:val="6"/>
          <w:szCs w:val="24"/>
        </w:rPr>
      </w:pPr>
      <w:r>
        <w:rPr>
          <w:rFonts w:hint="eastAsia" w:ascii="Times New Roman" w:hAnsi="Times New Roman" w:eastAsia="仿宋" w:cs="Times New Roman"/>
          <w:spacing w:val="6"/>
          <w:szCs w:val="24"/>
          <w:lang w:val="en-US" w:eastAsia="zh-CN"/>
        </w:rPr>
        <w:t>1</w:t>
      </w:r>
      <w:r>
        <w:rPr>
          <w:rFonts w:hint="eastAsia" w:ascii="Times New Roman" w:hAnsi="Times New Roman" w:eastAsia="仿宋" w:cs="Times New Roman"/>
          <w:spacing w:val="6"/>
          <w:szCs w:val="24"/>
        </w:rPr>
        <w:t>.建立促进高质量发展的转移支付激励约束机制</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2.清理规范专项转移支付</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3.提升市县自主财力，提升市县财力通事权相匹配程度 </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4.扩大地方债券支持范围</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5.优化共享税分享比例</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6.完善政府债务管理</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7.规范非税收入管理，适当下沉部分非税收入管理权限</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8.加强财政资源和预算统筹</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9.加强公共服务绩效管理 </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10.深化零基预算改革</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 xml:space="preserve"> 11.统一预算分配权 </w:t>
      </w:r>
      <w:r>
        <w:rPr>
          <w:rFonts w:hint="eastAsia" w:eastAsia="仿宋" w:cs="Times New Roman"/>
          <w:spacing w:val="6"/>
          <w:szCs w:val="24"/>
          <w:lang w:val="en-US" w:eastAsia="zh-CN"/>
        </w:rPr>
        <w:t xml:space="preserve"> </w:t>
      </w:r>
      <w:r>
        <w:rPr>
          <w:rFonts w:hint="eastAsia" w:ascii="Times New Roman" w:hAnsi="Times New Roman" w:eastAsia="仿宋" w:cs="Times New Roman"/>
          <w:spacing w:val="6"/>
          <w:szCs w:val="24"/>
        </w:rPr>
        <w:t>12.完善权责发生制政府综合财务报告制度</w:t>
      </w:r>
      <w:r>
        <w:rPr>
          <w:rFonts w:hint="eastAsia" w:ascii="仿宋" w:hAnsi="仿宋" w:eastAsia="仿宋" w:cs="宋体"/>
          <w:spacing w:val="6"/>
          <w:szCs w:val="24"/>
        </w:rPr>
        <w:t xml:space="preserve"> </w:t>
      </w:r>
    </w:p>
    <w:p w14:paraId="441EF236">
      <w:pPr>
        <w:spacing w:line="480" w:lineRule="exact"/>
        <w:rPr>
          <w:rFonts w:ascii="仿宋" w:hAnsi="仿宋" w:eastAsia="仿宋"/>
          <w:spacing w:val="6"/>
          <w:szCs w:val="24"/>
        </w:rPr>
      </w:pPr>
    </w:p>
    <w:sectPr>
      <w:headerReference r:id="rId7" w:type="default"/>
      <w:footerReference r:id="rId8" w:type="default"/>
      <w:pgSz w:w="11906" w:h="16838"/>
      <w:pgMar w:top="1440" w:right="1800" w:bottom="1440" w:left="1800" w:header="851" w:footer="1134"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BCB379-2826-42E9-BA12-2AC0E9D57C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981AC0-DCC9-4735-B39F-7784CA2D5F1B}"/>
  </w:font>
  <w:font w:name="楷体">
    <w:panose1 w:val="02010609060101010101"/>
    <w:charset w:val="86"/>
    <w:family w:val="modern"/>
    <w:pitch w:val="default"/>
    <w:sig w:usb0="800002BF" w:usb1="38CF7CFA" w:usb2="00000016" w:usb3="00000000" w:csb0="00040001" w:csb1="00000000"/>
    <w:embedRegular r:id="rId3" w:fontKey="{91EF9244-E096-4123-9BE0-A09CD4975206}"/>
  </w:font>
  <w:font w:name="仿宋">
    <w:panose1 w:val="02010609060101010101"/>
    <w:charset w:val="86"/>
    <w:family w:val="auto"/>
    <w:pitch w:val="default"/>
    <w:sig w:usb0="800002BF" w:usb1="38CF7CFA" w:usb2="00000016" w:usb3="00000000" w:csb0="00040001" w:csb1="00000000"/>
    <w:embedRegular r:id="rId4" w:fontKey="{C8327B43-3185-44F4-AB5F-C37D7745A708}"/>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embedRegular r:id="rId5" w:fontKey="{B55D8E74-BB78-454E-8434-37C5A02E429E}"/>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6" w:fontKey="{49B0EB0D-7181-4A59-9798-EBDF06ECCF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116">
    <w:pPr>
      <w:keepNext w:val="0"/>
      <w:keepLines w:val="0"/>
      <w:pageBreakBefore w:val="0"/>
      <w:widowControl w:val="0"/>
      <w:tabs>
        <w:tab w:val="center" w:pos="4153"/>
        <w:tab w:val="right" w:pos="8306"/>
      </w:tabs>
      <w:kinsoku/>
      <w:wordWrap/>
      <w:overflowPunct/>
      <w:topLinePunct w:val="0"/>
      <w:bidi w:val="0"/>
      <w:adjustRightInd/>
      <w:snapToGrid w:val="0"/>
      <w:spacing w:line="240" w:lineRule="auto"/>
      <w:jc w:val="center"/>
      <w:textAlignment w:val="auto"/>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5C565">
                          <w:pPr>
                            <w:keepNext w:val="0"/>
                            <w:keepLines w:val="0"/>
                            <w:pageBreakBefore w:val="0"/>
                            <w:widowControl w:val="0"/>
                            <w:tabs>
                              <w:tab w:val="center" w:pos="4153"/>
                              <w:tab w:val="right" w:pos="8306"/>
                            </w:tabs>
                            <w:kinsoku/>
                            <w:wordWrap/>
                            <w:overflowPunct/>
                            <w:topLinePunct w:val="0"/>
                            <w:bidi w:val="0"/>
                            <w:adjustRightInd/>
                            <w:snapToGrid w:val="0"/>
                            <w:spacing w:line="240" w:lineRule="auto"/>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75C565">
                    <w:pPr>
                      <w:keepNext w:val="0"/>
                      <w:keepLines w:val="0"/>
                      <w:pageBreakBefore w:val="0"/>
                      <w:widowControl w:val="0"/>
                      <w:tabs>
                        <w:tab w:val="center" w:pos="4153"/>
                        <w:tab w:val="right" w:pos="8306"/>
                      </w:tabs>
                      <w:kinsoku/>
                      <w:wordWrap/>
                      <w:overflowPunct/>
                      <w:topLinePunct w:val="0"/>
                      <w:bidi w:val="0"/>
                      <w:adjustRightInd/>
                      <w:snapToGrid w:val="0"/>
                      <w:spacing w:line="240" w:lineRule="auto"/>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22</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5B2E8">
    <w:pPr>
      <w:pStyle w:val="7"/>
      <w:keepNext w:val="0"/>
      <w:keepLines w:val="0"/>
      <w:pageBreakBefore w:val="0"/>
      <w:widowControl w:val="0"/>
      <w:kinsoku/>
      <w:wordWrap/>
      <w:overflowPunct w:val="0"/>
      <w:topLinePunct w:val="0"/>
      <w:bidi w:val="0"/>
      <w:adjustRightInd/>
      <w:snapToGrid w:val="0"/>
      <w:jc w:val="center"/>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B72E6">
                          <w:pPr>
                            <w:pStyle w:val="7"/>
                            <w:keepNext w:val="0"/>
                            <w:keepLines w:val="0"/>
                            <w:pageBreakBefore w:val="0"/>
                            <w:widowControl w:val="0"/>
                            <w:kinsoku/>
                            <w:wordWrap/>
                            <w:overflowPunct w:val="0"/>
                            <w:topLinePunct w:val="0"/>
                            <w:bidi w:val="0"/>
                            <w:adjustRightInd/>
                            <w:snapToGrid w:val="0"/>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28</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AFB72E6">
                    <w:pPr>
                      <w:pStyle w:val="7"/>
                      <w:keepNext w:val="0"/>
                      <w:keepLines w:val="0"/>
                      <w:pageBreakBefore w:val="0"/>
                      <w:widowControl w:val="0"/>
                      <w:kinsoku/>
                      <w:wordWrap/>
                      <w:overflowPunct w:val="0"/>
                      <w:topLinePunct w:val="0"/>
                      <w:bidi w:val="0"/>
                      <w:adjustRightInd/>
                      <w:snapToGrid w:val="0"/>
                      <w:jc w:val="center"/>
                      <w:textAlignment w:val="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28</w:t>
                    </w:r>
                    <w:r>
                      <w:rPr>
                        <w:rFonts w:hint="eastAsia" w:ascii="仿宋" w:hAnsi="仿宋" w:eastAsia="仿宋" w:cs="仿宋"/>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C629">
    <w:pPr>
      <w:tabs>
        <w:tab w:val="center" w:pos="4153"/>
        <w:tab w:val="right" w:pos="8306"/>
      </w:tabs>
      <w:snapToGrid w:val="0"/>
      <w:jc w:val="center"/>
      <w:rPr>
        <w:rFonts w:ascii="等线" w:hAnsi="等线" w:eastAsia="等线"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BF47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4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wODhiNGQ5YTVmOGNkYWI1NTc2MjM3MjVkNjZiMzYifQ=="/>
  </w:docVars>
  <w:rsids>
    <w:rsidRoot w:val="5AB5609B"/>
    <w:rsid w:val="000424D6"/>
    <w:rsid w:val="00080958"/>
    <w:rsid w:val="000A545B"/>
    <w:rsid w:val="000D6250"/>
    <w:rsid w:val="000F570F"/>
    <w:rsid w:val="00145D5F"/>
    <w:rsid w:val="00173207"/>
    <w:rsid w:val="00224289"/>
    <w:rsid w:val="002E507A"/>
    <w:rsid w:val="003529ED"/>
    <w:rsid w:val="0038281F"/>
    <w:rsid w:val="003C6B57"/>
    <w:rsid w:val="003D6895"/>
    <w:rsid w:val="004A2A14"/>
    <w:rsid w:val="004F6E2C"/>
    <w:rsid w:val="0053128B"/>
    <w:rsid w:val="005A7C41"/>
    <w:rsid w:val="006201D7"/>
    <w:rsid w:val="00646DCD"/>
    <w:rsid w:val="00661109"/>
    <w:rsid w:val="006930F3"/>
    <w:rsid w:val="006A7847"/>
    <w:rsid w:val="00761600"/>
    <w:rsid w:val="0082045C"/>
    <w:rsid w:val="0084541F"/>
    <w:rsid w:val="00885ECF"/>
    <w:rsid w:val="00930DB8"/>
    <w:rsid w:val="009D2148"/>
    <w:rsid w:val="00B7525A"/>
    <w:rsid w:val="00CB7CBE"/>
    <w:rsid w:val="00CD24FA"/>
    <w:rsid w:val="00D30F78"/>
    <w:rsid w:val="00D4512F"/>
    <w:rsid w:val="00D571E3"/>
    <w:rsid w:val="00DE501A"/>
    <w:rsid w:val="00EA5CA8"/>
    <w:rsid w:val="00F7035C"/>
    <w:rsid w:val="00F85465"/>
    <w:rsid w:val="00FE6758"/>
    <w:rsid w:val="012C0D62"/>
    <w:rsid w:val="019B2A2E"/>
    <w:rsid w:val="02963513"/>
    <w:rsid w:val="048041B4"/>
    <w:rsid w:val="072831EF"/>
    <w:rsid w:val="09315D46"/>
    <w:rsid w:val="0A812DBA"/>
    <w:rsid w:val="0F8C49F0"/>
    <w:rsid w:val="119715F0"/>
    <w:rsid w:val="13124C66"/>
    <w:rsid w:val="13675F2D"/>
    <w:rsid w:val="13732C5E"/>
    <w:rsid w:val="13D15D00"/>
    <w:rsid w:val="13E37CE3"/>
    <w:rsid w:val="153F7805"/>
    <w:rsid w:val="15567E71"/>
    <w:rsid w:val="161B75B0"/>
    <w:rsid w:val="177F5DE7"/>
    <w:rsid w:val="1A0C2FF0"/>
    <w:rsid w:val="1AD1680D"/>
    <w:rsid w:val="1C257149"/>
    <w:rsid w:val="1C7D6696"/>
    <w:rsid w:val="1D01483C"/>
    <w:rsid w:val="1D3F1E0A"/>
    <w:rsid w:val="1F5D7D23"/>
    <w:rsid w:val="21DA0A52"/>
    <w:rsid w:val="23397D3B"/>
    <w:rsid w:val="237F099F"/>
    <w:rsid w:val="237F64BA"/>
    <w:rsid w:val="249150FB"/>
    <w:rsid w:val="25380DDC"/>
    <w:rsid w:val="27BC487A"/>
    <w:rsid w:val="27D41C43"/>
    <w:rsid w:val="285862BF"/>
    <w:rsid w:val="2C546547"/>
    <w:rsid w:val="316B4959"/>
    <w:rsid w:val="333920CE"/>
    <w:rsid w:val="426324D5"/>
    <w:rsid w:val="42FD4649"/>
    <w:rsid w:val="472A5263"/>
    <w:rsid w:val="477D3E80"/>
    <w:rsid w:val="4C541405"/>
    <w:rsid w:val="4F6B59C1"/>
    <w:rsid w:val="50062212"/>
    <w:rsid w:val="50091524"/>
    <w:rsid w:val="50FB322E"/>
    <w:rsid w:val="51191C10"/>
    <w:rsid w:val="56637367"/>
    <w:rsid w:val="56F03DBD"/>
    <w:rsid w:val="58591AA2"/>
    <w:rsid w:val="5AB5609B"/>
    <w:rsid w:val="5F125509"/>
    <w:rsid w:val="5FC636A1"/>
    <w:rsid w:val="64C55EF3"/>
    <w:rsid w:val="679754DF"/>
    <w:rsid w:val="68812988"/>
    <w:rsid w:val="69075A0B"/>
    <w:rsid w:val="6D165409"/>
    <w:rsid w:val="6F223FF8"/>
    <w:rsid w:val="70031466"/>
    <w:rsid w:val="7033169B"/>
    <w:rsid w:val="707F1B39"/>
    <w:rsid w:val="729C58FE"/>
    <w:rsid w:val="7357370F"/>
    <w:rsid w:val="745920B7"/>
    <w:rsid w:val="74E94386"/>
    <w:rsid w:val="78470884"/>
    <w:rsid w:val="78501AC7"/>
    <w:rsid w:val="791C30DE"/>
    <w:rsid w:val="7ADD11F3"/>
    <w:rsid w:val="7BEA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autoRedefine/>
    <w:qFormat/>
    <w:uiPriority w:val="9"/>
    <w:pPr>
      <w:overflowPunct w:val="0"/>
      <w:ind w:firstLine="1537" w:firstLineChars="200"/>
      <w:outlineLvl w:val="0"/>
    </w:pPr>
    <w:rPr>
      <w:rFonts w:eastAsia="黑体"/>
      <w:spacing w:val="10"/>
      <w:sz w:val="32"/>
    </w:rPr>
  </w:style>
  <w:style w:type="paragraph" w:styleId="3">
    <w:name w:val="heading 2"/>
    <w:basedOn w:val="1"/>
    <w:next w:val="1"/>
    <w:autoRedefine/>
    <w:unhideWhenUsed/>
    <w:qFormat/>
    <w:uiPriority w:val="9"/>
    <w:pPr>
      <w:overflowPunct w:val="0"/>
      <w:ind w:firstLine="1537" w:firstLineChars="200"/>
      <w:jc w:val="both"/>
      <w:outlineLvl w:val="1"/>
    </w:pPr>
    <w:rPr>
      <w:rFonts w:ascii="Times New Roman" w:hAnsi="Times New Roman" w:eastAsia="楷体"/>
      <w:b/>
      <w:spacing w:val="10"/>
      <w:sz w:val="32"/>
    </w:rPr>
  </w:style>
  <w:style w:type="paragraph" w:styleId="4">
    <w:name w:val="heading 3"/>
    <w:basedOn w:val="1"/>
    <w:next w:val="1"/>
    <w:autoRedefine/>
    <w:unhideWhenUsed/>
    <w:qFormat/>
    <w:uiPriority w:val="9"/>
    <w:pPr>
      <w:outlineLvl w:val="2"/>
    </w:pPr>
    <w:rPr>
      <w:rFonts w:ascii="仿宋" w:hAnsi="仿宋" w:eastAsia="仿宋"/>
      <w:b/>
      <w:bCs/>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alloon Text"/>
    <w:basedOn w:val="1"/>
    <w:link w:val="21"/>
    <w:autoRedefine/>
    <w:qFormat/>
    <w:uiPriority w:val="0"/>
    <w:pPr>
      <w:spacing w:line="240" w:lineRule="auto"/>
    </w:pPr>
    <w:rPr>
      <w:sz w:val="18"/>
      <w:szCs w:val="18"/>
    </w:rPr>
  </w:style>
  <w:style w:type="paragraph" w:styleId="7">
    <w:name w:val="footer"/>
    <w:basedOn w:val="1"/>
    <w:link w:val="22"/>
    <w:autoRedefine/>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autoRedefine/>
    <w:unhideWhenUsed/>
    <w:qFormat/>
    <w:uiPriority w:val="99"/>
    <w:pPr>
      <w:spacing w:beforeAutospacing="1" w:afterAutospacing="1"/>
      <w:jc w:val="left"/>
    </w:pPr>
    <w:rPr>
      <w:rFonts w:cs="Times New Roman"/>
      <w:kern w:val="0"/>
    </w:rPr>
  </w:style>
  <w:style w:type="paragraph" w:styleId="10">
    <w:name w:val="Title"/>
    <w:basedOn w:val="1"/>
    <w:next w:val="1"/>
    <w:autoRedefine/>
    <w:qFormat/>
    <w:uiPriority w:val="0"/>
    <w:pPr>
      <w:spacing w:afterLines="50"/>
      <w:jc w:val="center"/>
      <w:outlineLvl w:val="0"/>
    </w:pPr>
    <w:rPr>
      <w:rFonts w:eastAsia="华文中宋" w:cs="Times New Roman"/>
      <w:b/>
      <w:bCs/>
      <w:sz w:val="32"/>
      <w:szCs w:val="30"/>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styleId="15">
    <w:name w:val="List Paragraph"/>
    <w:basedOn w:val="1"/>
    <w:autoRedefine/>
    <w:qFormat/>
    <w:uiPriority w:val="34"/>
    <w:pPr>
      <w:ind w:firstLine="420" w:firstLineChars="200"/>
    </w:pPr>
  </w:style>
  <w:style w:type="paragraph" w:customStyle="1" w:styleId="16">
    <w:name w:val="注释/说明"/>
    <w:basedOn w:val="1"/>
    <w:qFormat/>
    <w:uiPriority w:val="0"/>
    <w:rPr>
      <w:rFonts w:ascii="楷体" w:hAnsi="楷体" w:eastAsia="楷体"/>
    </w:rPr>
  </w:style>
  <w:style w:type="table" w:customStyle="1" w:styleId="17">
    <w:name w:val="Table-temp"/>
    <w:basedOn w:val="11"/>
    <w:qFormat/>
    <w:uiPriority w:val="99"/>
    <w:pPr>
      <w:jc w:val="both"/>
    </w:pPr>
    <w:rPr>
      <w:rFonts w:ascii="宋体" w:hAnsi="宋体" w:cs="宋体"/>
      <w:color w:val="404040"/>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7F7F7F"/>
      </w:rPr>
      <w:tcPr>
        <w:shd w:val="clear" w:color="auto" w:fill="F2F2F2"/>
      </w:tcPr>
    </w:tblStylePr>
    <w:tblStylePr w:type="firstCol">
      <w:rPr>
        <w:color w:val="7F7F7F"/>
      </w:rPr>
      <w:tcPr>
        <w:shd w:val="clear" w:color="auto" w:fill="F2F2F2"/>
      </w:tcPr>
    </w:tblStylePr>
  </w:style>
  <w:style w:type="table" w:customStyle="1" w:styleId="18">
    <w:name w:val="网格型4"/>
    <w:basedOn w:val="1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11"/>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页眉 字符"/>
    <w:basedOn w:val="13"/>
    <w:link w:val="8"/>
    <w:qFormat/>
    <w:uiPriority w:val="0"/>
    <w:rPr>
      <w:rFonts w:ascii="Times New Roman" w:hAnsi="Times New Roman"/>
      <w:kern w:val="2"/>
      <w:sz w:val="18"/>
      <w:szCs w:val="18"/>
    </w:rPr>
  </w:style>
  <w:style w:type="character" w:customStyle="1" w:styleId="21">
    <w:name w:val="批注框文本 字符"/>
    <w:basedOn w:val="13"/>
    <w:link w:val="6"/>
    <w:autoRedefine/>
    <w:qFormat/>
    <w:uiPriority w:val="0"/>
    <w:rPr>
      <w:rFonts w:ascii="Times New Roman" w:hAnsi="Times New Roman"/>
      <w:kern w:val="2"/>
      <w:sz w:val="18"/>
      <w:szCs w:val="18"/>
    </w:rPr>
  </w:style>
  <w:style w:type="character" w:customStyle="1" w:styleId="22">
    <w:name w:val="页脚 字符"/>
    <w:basedOn w:val="13"/>
    <w:link w:val="7"/>
    <w:autoRedefine/>
    <w:qFormat/>
    <w:uiPriority w:val="99"/>
    <w:rPr>
      <w:rFonts w:ascii="Times New Roman" w:hAnsi="Times New Roman"/>
      <w:kern w:val="2"/>
      <w:sz w:val="18"/>
      <w:szCs w:val="18"/>
    </w:rPr>
  </w:style>
  <w:style w:type="paragraph" w:customStyle="1" w:styleId="23">
    <w:name w:val="Title-temp"/>
    <w:basedOn w:val="1"/>
    <w:next w:val="1"/>
    <w:qFormat/>
    <w:uiPriority w:val="0"/>
    <w:pPr>
      <w:spacing w:before="120" w:after="120"/>
      <w:ind w:left="100" w:leftChars="100" w:right="100" w:rightChars="100"/>
      <w:jc w:val="center"/>
    </w:pPr>
    <w:rPr>
      <w:rFonts w:eastAsia="微软雅黑"/>
    </w:rPr>
  </w:style>
  <w:style w:type="paragraph" w:customStyle="1" w:styleId="24">
    <w:name w:val="question-temp"/>
    <w:basedOn w:val="1"/>
    <w:qFormat/>
    <w:uiPriority w:val="0"/>
    <w:pPr>
      <w:spacing w:after="60"/>
    </w:pPr>
    <w:rPr>
      <w:rFonts w:ascii="微软雅黑" w:hAnsi="微软雅黑" w:eastAsia="微软雅黑"/>
      <w:sz w:val="18"/>
    </w:rPr>
  </w:style>
  <w:style w:type="paragraph" w:customStyle="1" w:styleId="25">
    <w:name w:val="option-temp"/>
    <w:autoRedefine/>
    <w:qFormat/>
    <w:uiPriority w:val="0"/>
    <w:pPr>
      <w:ind w:left="100" w:leftChars="100" w:right="100" w:rightChars="100"/>
    </w:pPr>
    <w:rPr>
      <w:rFonts w:asciiTheme="minorEastAsia" w:hAnsiTheme="minorEastAsia" w:eastAsiaTheme="minorEastAsia" w:cstheme="minorEastAsia"/>
      <w:color w:val="404040" w:themeColor="text1" w:themeTint="BF"/>
      <w:kern w:val="2"/>
      <w:sz w:val="18"/>
      <w:szCs w:val="18"/>
      <w:lang w:val="en-US" w:eastAsia="zh-CN" w:bidi="ar-SA"/>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12250</Words>
  <Characters>13646</Characters>
  <Lines>119</Lines>
  <Paragraphs>33</Paragraphs>
  <TotalTime>0</TotalTime>
  <ScaleCrop>false</ScaleCrop>
  <LinksUpToDate>false</LinksUpToDate>
  <CharactersWithSpaces>14347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2024-09-13T04:06:00Z</dcterms:created>
  <dc:creator>Lea</dc:creator>
  <cp:lastModifiedBy>张百</cp:lastModifiedBy>
  <cp:lastPrinted>2022-11-10T02:23:00Z</cp:lastPrinted>
  <dcterms:modified xsi:type="dcterms:W3CDTF">2024-09-14T09:53:05Z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6D17CAD400A045BB9653339E238E6EAD_13</vt:lpwstr>
  </property>
</Properties>
</file>