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附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关于开通非税系统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用户办理电子年审的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上海市国库收付中心：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（填写单位名称）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，已办理法人一证通证书，证书主体唯一标识号：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（准确填写证书唯一标识号）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。现申请开通上海市非税收入管理信息系统用户，办理《上海市行政事业性收费项目登记和票据领用证》</w:t>
      </w:r>
      <w:r>
        <w:rPr>
          <w:rFonts w:hint="eastAsia" w:ascii="仿宋_GB2312" w:eastAsia="仿宋_GB2312"/>
          <w:sz w:val="32"/>
          <w:szCs w:val="32"/>
          <w:lang w:eastAsia="zh-CN"/>
        </w:rPr>
        <w:t>年度审验业务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right="139" w:rightChars="66" w:firstLine="6600" w:firstLineChars="2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</w:t>
      </w:r>
    </w:p>
    <w:p>
      <w:pPr>
        <w:spacing w:line="600" w:lineRule="exact"/>
        <w:ind w:right="139" w:rightChars="66" w:firstLine="6600" w:firstLineChars="2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（盖章）</w:t>
      </w:r>
    </w:p>
    <w:p>
      <w:pPr>
        <w:spacing w:line="600" w:lineRule="exact"/>
        <w:ind w:left="283" w:leftChars="135" w:right="139" w:rightChars="66" w:firstLine="60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1.经办人需为ukey使用者。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2.除此申请外，还需提供经办人身份证复印件、单位组织机构代码证复印件。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08FD"/>
    <w:rsid w:val="3EAB0813"/>
    <w:rsid w:val="3F3F20EE"/>
    <w:rsid w:val="75F89806"/>
    <w:rsid w:val="77FF5916"/>
    <w:rsid w:val="7FFB6074"/>
    <w:rsid w:val="97FE5271"/>
    <w:rsid w:val="B9EDC16F"/>
    <w:rsid w:val="BAFFFEE0"/>
    <w:rsid w:val="BF7B8168"/>
    <w:rsid w:val="D75785A7"/>
    <w:rsid w:val="EB147804"/>
    <w:rsid w:val="F7BB6B5B"/>
    <w:rsid w:val="F7DFF5DE"/>
    <w:rsid w:val="FD7DD3A5"/>
    <w:rsid w:val="FF3E40F4"/>
    <w:rsid w:val="FFBE5342"/>
    <w:rsid w:val="FFEF7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LIU Chunqian</cp:lastModifiedBy>
  <cp:lastPrinted>2025-10-27T10:36:30Z</cp:lastPrinted>
  <dcterms:modified xsi:type="dcterms:W3CDTF">2025-10-27T11:02:13Z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