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C5" w:rsidRPr="00B208C5" w:rsidRDefault="00B208C5" w:rsidP="00B208C5">
      <w:pP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附件：</w:t>
      </w:r>
    </w:p>
    <w:p w:rsidR="003365BE" w:rsidRDefault="003365BE" w:rsidP="003365BE">
      <w:pPr>
        <w:jc w:val="center"/>
        <w:rPr>
          <w:rFonts w:ascii="黑体" w:eastAsia="黑体" w:hAnsi="黑体"/>
          <w:sz w:val="36"/>
          <w:szCs w:val="36"/>
        </w:rPr>
      </w:pPr>
      <w:r w:rsidRPr="0067197C">
        <w:rPr>
          <w:rFonts w:ascii="黑体" w:eastAsia="黑体" w:hAnsi="黑体" w:hint="eastAsia"/>
          <w:sz w:val="36"/>
          <w:szCs w:val="36"/>
        </w:rPr>
        <w:t>企业会计准则解释第</w:t>
      </w:r>
      <w:r>
        <w:rPr>
          <w:rFonts w:ascii="黑体" w:eastAsia="黑体" w:hAnsi="黑体" w:hint="eastAsia"/>
          <w:sz w:val="36"/>
          <w:szCs w:val="36"/>
        </w:rPr>
        <w:t>10</w:t>
      </w:r>
      <w:r w:rsidRPr="0067197C">
        <w:rPr>
          <w:rFonts w:ascii="黑体" w:eastAsia="黑体" w:hAnsi="黑体" w:hint="eastAsia"/>
          <w:sz w:val="36"/>
          <w:szCs w:val="36"/>
        </w:rPr>
        <w:t>号</w:t>
      </w:r>
    </w:p>
    <w:p w:rsidR="003365BE" w:rsidRDefault="003365BE" w:rsidP="003365BE">
      <w:pPr>
        <w:jc w:val="center"/>
        <w:rPr>
          <w:rFonts w:ascii="黑体" w:eastAsia="黑体" w:hAnsi="黑体"/>
          <w:sz w:val="32"/>
          <w:szCs w:val="32"/>
        </w:rPr>
      </w:pPr>
      <w:r w:rsidRPr="003A26C1">
        <w:rPr>
          <w:rFonts w:ascii="黑体" w:eastAsia="黑体" w:hAnsi="黑体" w:hint="eastAsia"/>
          <w:sz w:val="32"/>
          <w:szCs w:val="32"/>
        </w:rPr>
        <w:t>——关于以</w:t>
      </w:r>
      <w:r>
        <w:rPr>
          <w:rFonts w:ascii="黑体" w:eastAsia="黑体" w:hAnsi="黑体" w:hint="eastAsia"/>
          <w:sz w:val="32"/>
          <w:szCs w:val="32"/>
        </w:rPr>
        <w:t>使用</w:t>
      </w:r>
      <w:r w:rsidRPr="003A26C1">
        <w:rPr>
          <w:rFonts w:ascii="黑体" w:eastAsia="黑体" w:hAnsi="黑体" w:hint="eastAsia"/>
          <w:sz w:val="32"/>
          <w:szCs w:val="32"/>
        </w:rPr>
        <w:t>固定资产产生的收入为基础的折旧方法</w:t>
      </w:r>
    </w:p>
    <w:p w:rsidR="003365BE" w:rsidRPr="00B208C5" w:rsidRDefault="003365BE" w:rsidP="003365BE">
      <w:pPr>
        <w:rPr>
          <w:rFonts w:ascii="仿宋" w:eastAsia="仿宋" w:hAnsi="仿宋"/>
          <w:sz w:val="28"/>
          <w:szCs w:val="28"/>
        </w:rPr>
      </w:pPr>
    </w:p>
    <w:p w:rsidR="003365BE" w:rsidRPr="00DF152B" w:rsidRDefault="003365BE" w:rsidP="003365BE">
      <w:pPr>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一、</w:t>
      </w:r>
      <w:r w:rsidRPr="00DF152B">
        <w:rPr>
          <w:rFonts w:asciiTheme="majorEastAsia" w:eastAsiaTheme="majorEastAsia" w:hAnsiTheme="majorEastAsia" w:hint="eastAsia"/>
          <w:b/>
          <w:sz w:val="28"/>
          <w:szCs w:val="28"/>
        </w:rPr>
        <w:t>涉及的主要准则</w:t>
      </w:r>
    </w:p>
    <w:p w:rsidR="003365BE" w:rsidRPr="003B3B6C" w:rsidRDefault="003365BE" w:rsidP="003365BE">
      <w:pPr>
        <w:ind w:firstLineChars="200" w:firstLine="560"/>
        <w:rPr>
          <w:rFonts w:ascii="仿宋" w:eastAsia="仿宋" w:hAnsi="仿宋"/>
          <w:sz w:val="28"/>
          <w:szCs w:val="28"/>
        </w:rPr>
      </w:pPr>
      <w:r>
        <w:rPr>
          <w:rFonts w:ascii="仿宋" w:eastAsia="仿宋" w:hAnsi="仿宋" w:hint="eastAsia"/>
          <w:sz w:val="28"/>
          <w:szCs w:val="28"/>
        </w:rPr>
        <w:t>该问题主要涉及</w:t>
      </w:r>
      <w:r w:rsidRPr="003B3B6C">
        <w:rPr>
          <w:rFonts w:ascii="仿宋" w:eastAsia="仿宋" w:hAnsi="仿宋" w:hint="eastAsia"/>
          <w:sz w:val="28"/>
          <w:szCs w:val="28"/>
        </w:rPr>
        <w:t>《企业会计准则第4号——固定资产》</w:t>
      </w:r>
      <w:r>
        <w:rPr>
          <w:rFonts w:ascii="仿宋" w:eastAsia="仿宋" w:hAnsi="仿宋" w:hint="eastAsia"/>
          <w:sz w:val="28"/>
          <w:szCs w:val="28"/>
        </w:rPr>
        <w:t>(财会〔2006〕3号，以下简称第4号准则)</w:t>
      </w:r>
      <w:r w:rsidRPr="003B3B6C">
        <w:rPr>
          <w:rFonts w:ascii="仿宋" w:eastAsia="仿宋" w:hAnsi="仿宋" w:hint="eastAsia"/>
          <w:sz w:val="28"/>
          <w:szCs w:val="28"/>
        </w:rPr>
        <w:t>。</w:t>
      </w:r>
    </w:p>
    <w:p w:rsidR="003365BE" w:rsidRPr="002377F2" w:rsidRDefault="003365BE" w:rsidP="003365BE">
      <w:pPr>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2377F2">
        <w:rPr>
          <w:rFonts w:asciiTheme="majorEastAsia" w:eastAsiaTheme="majorEastAsia" w:hAnsiTheme="majorEastAsia" w:hint="eastAsia"/>
          <w:b/>
          <w:sz w:val="28"/>
          <w:szCs w:val="28"/>
        </w:rPr>
        <w:t>二、涉及的主要问题</w:t>
      </w:r>
    </w:p>
    <w:p w:rsidR="003365BE" w:rsidRDefault="003365BE" w:rsidP="003365BE">
      <w:pPr>
        <w:ind w:firstLineChars="200" w:firstLine="560"/>
        <w:rPr>
          <w:rFonts w:ascii="仿宋" w:eastAsia="仿宋" w:hAnsi="仿宋"/>
          <w:sz w:val="28"/>
          <w:szCs w:val="28"/>
        </w:rPr>
      </w:pPr>
      <w:r>
        <w:rPr>
          <w:rFonts w:ascii="仿宋" w:eastAsia="仿宋" w:hAnsi="仿宋" w:hint="eastAsia"/>
          <w:sz w:val="28"/>
          <w:szCs w:val="28"/>
        </w:rPr>
        <w:t>第4号准则第十七条规定,企业应当根据与固定资产有关的经济利益的预期实现方式,合理选择固定资产折旧方法</w:t>
      </w:r>
      <w:r w:rsidRPr="003B3B6C">
        <w:rPr>
          <w:rFonts w:ascii="仿宋" w:eastAsia="仿宋" w:hAnsi="仿宋" w:hint="eastAsia"/>
          <w:sz w:val="28"/>
          <w:szCs w:val="28"/>
        </w:rPr>
        <w:t>。</w:t>
      </w:r>
      <w:r>
        <w:rPr>
          <w:rFonts w:ascii="仿宋" w:eastAsia="仿宋" w:hAnsi="仿宋" w:hint="eastAsia"/>
          <w:sz w:val="28"/>
          <w:szCs w:val="28"/>
        </w:rPr>
        <w:t>可选用的折旧方法包括年限平均法、工作量法、双倍余额递减法和年数总和法等。</w:t>
      </w:r>
    </w:p>
    <w:p w:rsidR="003365BE" w:rsidRDefault="003365BE" w:rsidP="003365BE">
      <w:pPr>
        <w:ind w:firstLineChars="200" w:firstLine="560"/>
        <w:rPr>
          <w:rFonts w:ascii="仿宋" w:eastAsia="仿宋" w:hAnsi="仿宋"/>
          <w:sz w:val="28"/>
          <w:szCs w:val="28"/>
        </w:rPr>
      </w:pPr>
      <w:r>
        <w:rPr>
          <w:rFonts w:ascii="仿宋" w:eastAsia="仿宋" w:hAnsi="仿宋" w:hint="eastAsia"/>
          <w:sz w:val="28"/>
          <w:szCs w:val="28"/>
        </w:rPr>
        <w:t>根据上述规定，企业</w:t>
      </w:r>
      <w:r w:rsidRPr="003B3B6C">
        <w:rPr>
          <w:rFonts w:ascii="仿宋" w:eastAsia="仿宋" w:hAnsi="仿宋" w:hint="eastAsia"/>
          <w:sz w:val="28"/>
          <w:szCs w:val="28"/>
        </w:rPr>
        <w:t>能否以</w:t>
      </w:r>
      <w:r>
        <w:rPr>
          <w:rFonts w:ascii="仿宋" w:eastAsia="仿宋" w:hAnsi="仿宋" w:hint="eastAsia"/>
          <w:sz w:val="28"/>
          <w:szCs w:val="28"/>
        </w:rPr>
        <w:t>包括</w:t>
      </w:r>
      <w:r w:rsidRPr="003B3B6C">
        <w:rPr>
          <w:rFonts w:ascii="仿宋" w:eastAsia="仿宋" w:hAnsi="仿宋" w:hint="eastAsia"/>
          <w:sz w:val="28"/>
          <w:szCs w:val="28"/>
        </w:rPr>
        <w:t>使用固定资产</w:t>
      </w:r>
      <w:r>
        <w:rPr>
          <w:rFonts w:ascii="仿宋" w:eastAsia="仿宋" w:hAnsi="仿宋" w:hint="eastAsia"/>
          <w:sz w:val="28"/>
          <w:szCs w:val="28"/>
        </w:rPr>
        <w:t>在内的经济活动</w:t>
      </w:r>
      <w:r w:rsidRPr="003B3B6C">
        <w:rPr>
          <w:rFonts w:ascii="仿宋" w:eastAsia="仿宋" w:hAnsi="仿宋" w:hint="eastAsia"/>
          <w:sz w:val="28"/>
          <w:szCs w:val="28"/>
        </w:rPr>
        <w:t>产生的收入为基础</w:t>
      </w:r>
      <w:r>
        <w:rPr>
          <w:rFonts w:ascii="仿宋" w:eastAsia="仿宋" w:hAnsi="仿宋" w:hint="eastAsia"/>
          <w:sz w:val="28"/>
          <w:szCs w:val="28"/>
        </w:rPr>
        <w:t>计提</w:t>
      </w:r>
      <w:r w:rsidRPr="003B3B6C">
        <w:rPr>
          <w:rFonts w:ascii="仿宋" w:eastAsia="仿宋" w:hAnsi="仿宋" w:hint="eastAsia"/>
          <w:sz w:val="28"/>
          <w:szCs w:val="28"/>
        </w:rPr>
        <w:t>折旧</w:t>
      </w:r>
      <w:r>
        <w:rPr>
          <w:rFonts w:ascii="仿宋" w:eastAsia="仿宋" w:hAnsi="仿宋" w:hint="eastAsia"/>
          <w:sz w:val="28"/>
          <w:szCs w:val="28"/>
        </w:rPr>
        <w:t>？</w:t>
      </w:r>
    </w:p>
    <w:p w:rsidR="003365BE" w:rsidRDefault="003365BE" w:rsidP="003365BE">
      <w:pPr>
        <w:ind w:left="555"/>
        <w:rPr>
          <w:rFonts w:ascii="仿宋" w:eastAsia="仿宋" w:hAnsi="仿宋"/>
          <w:sz w:val="28"/>
          <w:szCs w:val="28"/>
        </w:rPr>
      </w:pPr>
      <w:r w:rsidRPr="002377F2">
        <w:rPr>
          <w:rFonts w:asciiTheme="majorEastAsia" w:eastAsiaTheme="majorEastAsia" w:hAnsiTheme="majorEastAsia" w:hint="eastAsia"/>
          <w:b/>
          <w:sz w:val="28"/>
          <w:szCs w:val="28"/>
        </w:rPr>
        <w:t>三、会计确认、计量和列报要求</w:t>
      </w:r>
    </w:p>
    <w:p w:rsidR="003365BE" w:rsidRPr="003B3B6C" w:rsidRDefault="003365BE" w:rsidP="003365BE">
      <w:pPr>
        <w:ind w:firstLineChars="200" w:firstLine="560"/>
        <w:rPr>
          <w:rFonts w:ascii="仿宋" w:eastAsia="仿宋" w:hAnsi="仿宋"/>
          <w:sz w:val="28"/>
          <w:szCs w:val="28"/>
        </w:rPr>
      </w:pPr>
      <w:r w:rsidRPr="003B3B6C">
        <w:rPr>
          <w:rFonts w:ascii="仿宋" w:eastAsia="仿宋" w:hAnsi="仿宋" w:hint="eastAsia"/>
          <w:sz w:val="28"/>
          <w:szCs w:val="28"/>
        </w:rPr>
        <w:t>企业在按照</w:t>
      </w:r>
      <w:r>
        <w:rPr>
          <w:rFonts w:ascii="仿宋" w:eastAsia="仿宋" w:hAnsi="仿宋" w:hint="eastAsia"/>
          <w:sz w:val="28"/>
          <w:szCs w:val="28"/>
        </w:rPr>
        <w:t>第4号准则</w:t>
      </w:r>
      <w:r w:rsidRPr="003B3B6C">
        <w:rPr>
          <w:rFonts w:ascii="仿宋" w:eastAsia="仿宋" w:hAnsi="仿宋" w:hint="eastAsia"/>
          <w:sz w:val="28"/>
          <w:szCs w:val="28"/>
        </w:rPr>
        <w:t>的</w:t>
      </w:r>
      <w:r>
        <w:rPr>
          <w:rFonts w:ascii="仿宋" w:eastAsia="仿宋" w:hAnsi="仿宋" w:hint="eastAsia"/>
          <w:sz w:val="28"/>
          <w:szCs w:val="28"/>
        </w:rPr>
        <w:t>上述</w:t>
      </w:r>
      <w:r w:rsidRPr="003B3B6C">
        <w:rPr>
          <w:rFonts w:ascii="仿宋" w:eastAsia="仿宋" w:hAnsi="仿宋" w:hint="eastAsia"/>
          <w:sz w:val="28"/>
          <w:szCs w:val="28"/>
        </w:rPr>
        <w:t>规定选择固定资产折旧方法时，</w:t>
      </w:r>
      <w:r>
        <w:rPr>
          <w:rFonts w:ascii="仿宋" w:eastAsia="仿宋" w:hAnsi="仿宋" w:hint="eastAsia"/>
          <w:sz w:val="28"/>
          <w:szCs w:val="28"/>
        </w:rPr>
        <w:t>应当根据与固定资产有关的经济利益的预期消耗方式做出决定。由于</w:t>
      </w:r>
      <w:r w:rsidRPr="003B3B6C">
        <w:rPr>
          <w:rFonts w:ascii="仿宋" w:eastAsia="仿宋" w:hAnsi="仿宋" w:hint="eastAsia"/>
          <w:sz w:val="28"/>
          <w:szCs w:val="28"/>
        </w:rPr>
        <w:t>收入可能受到</w:t>
      </w:r>
      <w:r>
        <w:rPr>
          <w:rFonts w:ascii="仿宋" w:eastAsia="仿宋" w:hAnsi="仿宋" w:hint="eastAsia"/>
          <w:sz w:val="28"/>
          <w:szCs w:val="28"/>
        </w:rPr>
        <w:t>投入、生产过程、</w:t>
      </w:r>
      <w:r w:rsidRPr="003B3B6C">
        <w:rPr>
          <w:rFonts w:ascii="仿宋" w:eastAsia="仿宋" w:hAnsi="仿宋" w:hint="eastAsia"/>
          <w:sz w:val="28"/>
          <w:szCs w:val="28"/>
        </w:rPr>
        <w:t>销售</w:t>
      </w:r>
      <w:r>
        <w:rPr>
          <w:rFonts w:ascii="仿宋" w:eastAsia="仿宋" w:hAnsi="仿宋" w:hint="eastAsia"/>
          <w:sz w:val="28"/>
          <w:szCs w:val="28"/>
        </w:rPr>
        <w:t>等因素的</w:t>
      </w:r>
      <w:r w:rsidRPr="003B3B6C">
        <w:rPr>
          <w:rFonts w:ascii="仿宋" w:eastAsia="仿宋" w:hAnsi="仿宋" w:hint="eastAsia"/>
          <w:sz w:val="28"/>
          <w:szCs w:val="28"/>
        </w:rPr>
        <w:t>影响，这些因素与固定资产有关经济利益的</w:t>
      </w:r>
      <w:r>
        <w:rPr>
          <w:rFonts w:ascii="仿宋" w:eastAsia="仿宋" w:hAnsi="仿宋" w:hint="eastAsia"/>
          <w:sz w:val="28"/>
          <w:szCs w:val="28"/>
        </w:rPr>
        <w:t>预期消耗方式无关，因此,企业</w:t>
      </w:r>
      <w:r w:rsidRPr="003B3B6C">
        <w:rPr>
          <w:rFonts w:ascii="仿宋" w:eastAsia="仿宋" w:hAnsi="仿宋" w:hint="eastAsia"/>
          <w:sz w:val="28"/>
          <w:szCs w:val="28"/>
        </w:rPr>
        <w:t>不应以包括使用固定资产在内的经济活动所产生的收入为基础进行折旧。</w:t>
      </w:r>
      <w:r w:rsidRPr="003B3B6C" w:rsidDel="005D6E17">
        <w:rPr>
          <w:rFonts w:ascii="仿宋" w:eastAsia="仿宋" w:hAnsi="仿宋" w:hint="eastAsia"/>
          <w:sz w:val="28"/>
          <w:szCs w:val="28"/>
        </w:rPr>
        <w:t xml:space="preserve"> </w:t>
      </w:r>
    </w:p>
    <w:p w:rsidR="003365BE" w:rsidRDefault="003365BE" w:rsidP="003365BE">
      <w:pPr>
        <w:ind w:left="555"/>
        <w:rPr>
          <w:rFonts w:asciiTheme="majorEastAsia" w:eastAsiaTheme="majorEastAsia" w:hAnsiTheme="majorEastAsia"/>
          <w:b/>
          <w:sz w:val="28"/>
          <w:szCs w:val="28"/>
        </w:rPr>
      </w:pPr>
      <w:r w:rsidRPr="002377F2">
        <w:rPr>
          <w:rFonts w:asciiTheme="majorEastAsia" w:eastAsiaTheme="majorEastAsia" w:hAnsiTheme="majorEastAsia" w:hint="eastAsia"/>
          <w:b/>
          <w:sz w:val="28"/>
          <w:szCs w:val="28"/>
        </w:rPr>
        <w:t>四、生效日期和新旧衔接</w:t>
      </w:r>
    </w:p>
    <w:p w:rsidR="003365BE" w:rsidRPr="00831A21" w:rsidRDefault="003365BE" w:rsidP="003365BE">
      <w:pPr>
        <w:ind w:firstLineChars="200" w:firstLine="560"/>
        <w:rPr>
          <w:rFonts w:ascii="仿宋" w:eastAsia="仿宋" w:hAnsi="仿宋"/>
          <w:sz w:val="28"/>
          <w:szCs w:val="28"/>
        </w:rPr>
      </w:pPr>
      <w:r>
        <w:rPr>
          <w:rFonts w:ascii="仿宋" w:eastAsia="仿宋" w:hAnsi="仿宋" w:hint="eastAsia"/>
          <w:sz w:val="28"/>
          <w:szCs w:val="28"/>
        </w:rPr>
        <w:t>本</w:t>
      </w:r>
      <w:proofErr w:type="gramStart"/>
      <w:r>
        <w:rPr>
          <w:rFonts w:ascii="仿宋" w:eastAsia="仿宋" w:hAnsi="仿宋" w:hint="eastAsia"/>
          <w:sz w:val="28"/>
          <w:szCs w:val="28"/>
        </w:rPr>
        <w:t>解释自</w:t>
      </w:r>
      <w:proofErr w:type="gramEnd"/>
      <w:r>
        <w:rPr>
          <w:rFonts w:ascii="仿宋" w:eastAsia="仿宋" w:hAnsi="仿宋" w:hint="eastAsia"/>
          <w:sz w:val="28"/>
          <w:szCs w:val="28"/>
        </w:rPr>
        <w:t>2018年1月1日起施行，不要求追溯调整。</w:t>
      </w:r>
      <w:r w:rsidRPr="003B3B6C">
        <w:rPr>
          <w:rFonts w:ascii="仿宋" w:eastAsia="仿宋" w:hAnsi="仿宋" w:hint="eastAsia"/>
          <w:sz w:val="28"/>
          <w:szCs w:val="28"/>
        </w:rPr>
        <w:t>本解释</w:t>
      </w:r>
      <w:r>
        <w:rPr>
          <w:rFonts w:ascii="仿宋" w:eastAsia="仿宋" w:hAnsi="仿宋" w:hint="eastAsia"/>
          <w:sz w:val="28"/>
          <w:szCs w:val="28"/>
        </w:rPr>
        <w:t>施行前</w:t>
      </w:r>
      <w:r>
        <w:rPr>
          <w:rFonts w:ascii="仿宋" w:eastAsia="仿宋" w:hAnsi="仿宋"/>
          <w:sz w:val="28"/>
          <w:szCs w:val="28"/>
        </w:rPr>
        <w:t>已确认的</w:t>
      </w:r>
      <w:r>
        <w:rPr>
          <w:rFonts w:ascii="仿宋" w:eastAsia="仿宋" w:hAnsi="仿宋" w:hint="eastAsia"/>
          <w:sz w:val="28"/>
          <w:szCs w:val="28"/>
        </w:rPr>
        <w:t>相关固定资产未按本解释进行会计处理的，</w:t>
      </w:r>
      <w:r w:rsidRPr="00B30C17">
        <w:rPr>
          <w:rFonts w:ascii="仿宋" w:eastAsia="仿宋" w:hAnsi="仿宋"/>
          <w:sz w:val="28"/>
          <w:szCs w:val="28"/>
        </w:rPr>
        <w:t>不调整以前</w:t>
      </w:r>
      <w:r w:rsidRPr="00B30C17">
        <w:rPr>
          <w:rFonts w:ascii="仿宋" w:eastAsia="仿宋" w:hAnsi="仿宋"/>
          <w:sz w:val="28"/>
          <w:szCs w:val="28"/>
        </w:rPr>
        <w:lastRenderedPageBreak/>
        <w:t>各期折旧</w:t>
      </w:r>
      <w:r>
        <w:rPr>
          <w:rFonts w:ascii="仿宋" w:eastAsia="仿宋" w:hAnsi="仿宋" w:hint="eastAsia"/>
          <w:sz w:val="28"/>
          <w:szCs w:val="28"/>
        </w:rPr>
        <w:t>金额</w:t>
      </w:r>
      <w:r w:rsidRPr="00B30C17">
        <w:rPr>
          <w:rFonts w:ascii="仿宋" w:eastAsia="仿宋" w:hAnsi="仿宋"/>
          <w:sz w:val="28"/>
          <w:szCs w:val="28"/>
        </w:rPr>
        <w:t>，也不计算累</w:t>
      </w:r>
      <w:r>
        <w:rPr>
          <w:rFonts w:ascii="仿宋" w:eastAsia="仿宋" w:hAnsi="仿宋" w:hint="eastAsia"/>
          <w:sz w:val="28"/>
          <w:szCs w:val="28"/>
        </w:rPr>
        <w:t>积</w:t>
      </w:r>
      <w:r w:rsidRPr="00B30C17">
        <w:rPr>
          <w:rFonts w:ascii="仿宋" w:eastAsia="仿宋" w:hAnsi="仿宋"/>
          <w:sz w:val="28"/>
          <w:szCs w:val="28"/>
        </w:rPr>
        <w:t>影响数，</w:t>
      </w:r>
      <w:r w:rsidRPr="00B30C17">
        <w:rPr>
          <w:rFonts w:ascii="仿宋" w:eastAsia="仿宋" w:hAnsi="仿宋" w:hint="eastAsia"/>
          <w:sz w:val="28"/>
          <w:szCs w:val="28"/>
        </w:rPr>
        <w:t>自</w:t>
      </w:r>
      <w:r>
        <w:rPr>
          <w:rFonts w:ascii="仿宋" w:eastAsia="仿宋" w:hAnsi="仿宋" w:hint="eastAsia"/>
          <w:sz w:val="28"/>
          <w:szCs w:val="28"/>
        </w:rPr>
        <w:t>施行之日</w:t>
      </w:r>
      <w:r w:rsidRPr="00B30C17">
        <w:rPr>
          <w:rFonts w:ascii="仿宋" w:eastAsia="仿宋" w:hAnsi="仿宋" w:hint="eastAsia"/>
          <w:sz w:val="28"/>
          <w:szCs w:val="28"/>
        </w:rPr>
        <w:t>起</w:t>
      </w:r>
      <w:r w:rsidRPr="00B30C17">
        <w:rPr>
          <w:rFonts w:ascii="仿宋" w:eastAsia="仿宋" w:hAnsi="仿宋"/>
          <w:sz w:val="28"/>
          <w:szCs w:val="28"/>
        </w:rPr>
        <w:t>在</w:t>
      </w:r>
      <w:r w:rsidRPr="00B30C17">
        <w:rPr>
          <w:rFonts w:ascii="仿宋" w:eastAsia="仿宋" w:hAnsi="仿宋" w:hint="eastAsia"/>
          <w:sz w:val="28"/>
          <w:szCs w:val="28"/>
        </w:rPr>
        <w:t>未来</w:t>
      </w:r>
      <w:r>
        <w:rPr>
          <w:rFonts w:ascii="仿宋" w:eastAsia="仿宋" w:hAnsi="仿宋"/>
          <w:sz w:val="28"/>
          <w:szCs w:val="28"/>
        </w:rPr>
        <w:t>期间</w:t>
      </w:r>
      <w:r>
        <w:rPr>
          <w:rFonts w:ascii="仿宋" w:eastAsia="仿宋" w:hAnsi="仿宋" w:hint="eastAsia"/>
          <w:sz w:val="28"/>
          <w:szCs w:val="28"/>
        </w:rPr>
        <w:t>根据重新</w:t>
      </w:r>
      <w:r>
        <w:rPr>
          <w:rFonts w:ascii="仿宋" w:eastAsia="仿宋" w:hAnsi="仿宋"/>
          <w:sz w:val="28"/>
          <w:szCs w:val="28"/>
        </w:rPr>
        <w:t>评估后</w:t>
      </w:r>
      <w:r w:rsidRPr="00B30C17">
        <w:rPr>
          <w:rFonts w:ascii="仿宋" w:eastAsia="仿宋" w:hAnsi="仿宋"/>
          <w:sz w:val="28"/>
          <w:szCs w:val="28"/>
        </w:rPr>
        <w:t>的</w:t>
      </w:r>
      <w:r>
        <w:rPr>
          <w:rFonts w:ascii="仿宋" w:eastAsia="仿宋" w:hAnsi="仿宋" w:hint="eastAsia"/>
          <w:sz w:val="28"/>
          <w:szCs w:val="28"/>
        </w:rPr>
        <w:t>折旧</w:t>
      </w:r>
      <w:r w:rsidRPr="00B30C17">
        <w:rPr>
          <w:rFonts w:ascii="仿宋" w:eastAsia="仿宋" w:hAnsi="仿宋"/>
          <w:sz w:val="28"/>
          <w:szCs w:val="28"/>
        </w:rPr>
        <w:t>方法计提折旧。</w:t>
      </w:r>
    </w:p>
    <w:p w:rsidR="00231C41" w:rsidRPr="003365BE" w:rsidRDefault="00231C41"/>
    <w:sectPr w:rsidR="00231C41" w:rsidRPr="003365BE" w:rsidSect="00BE71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65BE"/>
    <w:rsid w:val="00231C41"/>
    <w:rsid w:val="0026261A"/>
    <w:rsid w:val="003365BE"/>
    <w:rsid w:val="003D6588"/>
    <w:rsid w:val="003E2FCA"/>
    <w:rsid w:val="00460BA7"/>
    <w:rsid w:val="00B208C5"/>
    <w:rsid w:val="00BA4D34"/>
    <w:rsid w:val="00BB5D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2527</dc:creator>
  <cp:lastModifiedBy>2527</cp:lastModifiedBy>
  <cp:revision>3</cp:revision>
  <cp:lastPrinted>2017-06-13T00:31:00Z</cp:lastPrinted>
  <dcterms:created xsi:type="dcterms:W3CDTF">2017-05-26T06:18:00Z</dcterms:created>
  <dcterms:modified xsi:type="dcterms:W3CDTF">2017-06-13T00:32:00Z</dcterms:modified>
</cp:coreProperties>
</file>