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554" w:rsidRPr="00584554" w:rsidRDefault="00584554" w:rsidP="00584554">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附件：</w:t>
      </w:r>
    </w:p>
    <w:p w:rsidR="00430EAD" w:rsidRDefault="00430EAD" w:rsidP="00430EAD">
      <w:pPr>
        <w:jc w:val="center"/>
        <w:rPr>
          <w:rFonts w:ascii="黑体" w:eastAsia="黑体" w:hAnsi="黑体"/>
          <w:sz w:val="36"/>
          <w:szCs w:val="36"/>
        </w:rPr>
      </w:pPr>
      <w:r w:rsidRPr="0067197C">
        <w:rPr>
          <w:rFonts w:ascii="黑体" w:eastAsia="黑体" w:hAnsi="黑体" w:hint="eastAsia"/>
          <w:sz w:val="36"/>
          <w:szCs w:val="36"/>
        </w:rPr>
        <w:t>企业会计准则解释第</w:t>
      </w:r>
      <w:r>
        <w:rPr>
          <w:rFonts w:ascii="黑体" w:eastAsia="黑体" w:hAnsi="黑体" w:hint="eastAsia"/>
          <w:sz w:val="36"/>
          <w:szCs w:val="36"/>
        </w:rPr>
        <w:t>9</w:t>
      </w:r>
      <w:r w:rsidRPr="0067197C">
        <w:rPr>
          <w:rFonts w:ascii="黑体" w:eastAsia="黑体" w:hAnsi="黑体" w:hint="eastAsia"/>
          <w:sz w:val="36"/>
          <w:szCs w:val="36"/>
        </w:rPr>
        <w:t>号</w:t>
      </w:r>
    </w:p>
    <w:p w:rsidR="00430EAD" w:rsidRDefault="00430EAD" w:rsidP="00430EAD">
      <w:pPr>
        <w:jc w:val="center"/>
        <w:rPr>
          <w:rFonts w:ascii="黑体" w:eastAsia="黑体" w:hAnsi="黑体"/>
          <w:sz w:val="32"/>
          <w:szCs w:val="32"/>
        </w:rPr>
      </w:pPr>
      <w:r w:rsidRPr="00E467BE">
        <w:rPr>
          <w:rFonts w:ascii="黑体" w:eastAsia="黑体" w:hAnsi="黑体" w:hint="eastAsia"/>
          <w:sz w:val="32"/>
          <w:szCs w:val="32"/>
        </w:rPr>
        <w:t>——</w:t>
      </w:r>
      <w:r>
        <w:rPr>
          <w:rFonts w:ascii="黑体" w:eastAsia="黑体" w:hAnsi="黑体" w:hint="eastAsia"/>
          <w:sz w:val="32"/>
          <w:szCs w:val="32"/>
        </w:rPr>
        <w:t>关于</w:t>
      </w:r>
      <w:r w:rsidRPr="00E467BE">
        <w:rPr>
          <w:rFonts w:ascii="黑体" w:eastAsia="黑体" w:hAnsi="黑体" w:hint="eastAsia"/>
          <w:sz w:val="32"/>
          <w:szCs w:val="32"/>
        </w:rPr>
        <w:t>权益法下有关投资</w:t>
      </w:r>
      <w:r>
        <w:rPr>
          <w:rFonts w:ascii="黑体" w:eastAsia="黑体" w:hAnsi="黑体" w:hint="eastAsia"/>
          <w:sz w:val="32"/>
          <w:szCs w:val="32"/>
        </w:rPr>
        <w:t>净</w:t>
      </w:r>
      <w:r w:rsidRPr="00E467BE">
        <w:rPr>
          <w:rFonts w:ascii="黑体" w:eastAsia="黑体" w:hAnsi="黑体" w:hint="eastAsia"/>
          <w:sz w:val="32"/>
          <w:szCs w:val="32"/>
        </w:rPr>
        <w:t>损失的会计处理</w:t>
      </w:r>
    </w:p>
    <w:p w:rsidR="00430EAD" w:rsidRDefault="00430EAD" w:rsidP="00430EAD">
      <w:pPr>
        <w:rPr>
          <w:rFonts w:ascii="仿宋" w:eastAsia="仿宋" w:hAnsi="仿宋"/>
          <w:sz w:val="28"/>
          <w:szCs w:val="28"/>
        </w:rPr>
      </w:pPr>
    </w:p>
    <w:p w:rsidR="00430EAD" w:rsidRPr="00DF152B" w:rsidRDefault="00430EAD" w:rsidP="00430EAD">
      <w:pPr>
        <w:ind w:firstLineChars="200" w:firstLine="562"/>
        <w:rPr>
          <w:rFonts w:asciiTheme="majorEastAsia" w:eastAsiaTheme="majorEastAsia" w:hAnsiTheme="majorEastAsia"/>
          <w:b/>
          <w:sz w:val="28"/>
          <w:szCs w:val="28"/>
        </w:rPr>
      </w:pPr>
      <w:r>
        <w:rPr>
          <w:rFonts w:asciiTheme="majorEastAsia" w:eastAsiaTheme="majorEastAsia" w:hAnsiTheme="majorEastAsia" w:hint="eastAsia"/>
          <w:b/>
          <w:sz w:val="28"/>
          <w:szCs w:val="28"/>
        </w:rPr>
        <w:t>一、</w:t>
      </w:r>
      <w:r w:rsidRPr="00DF152B">
        <w:rPr>
          <w:rFonts w:asciiTheme="majorEastAsia" w:eastAsiaTheme="majorEastAsia" w:hAnsiTheme="majorEastAsia" w:hint="eastAsia"/>
          <w:b/>
          <w:sz w:val="28"/>
          <w:szCs w:val="28"/>
        </w:rPr>
        <w:t>涉及的主要准则</w:t>
      </w:r>
    </w:p>
    <w:p w:rsidR="00430EAD" w:rsidRPr="002377F2" w:rsidRDefault="00430EAD" w:rsidP="00430EAD">
      <w:pPr>
        <w:rPr>
          <w:rFonts w:ascii="仿宋" w:eastAsia="仿宋" w:hAnsi="仿宋"/>
          <w:sz w:val="28"/>
          <w:szCs w:val="28"/>
        </w:rPr>
      </w:pPr>
      <w:r>
        <w:rPr>
          <w:rFonts w:ascii="仿宋" w:eastAsia="仿宋" w:hAnsi="仿宋" w:hint="eastAsia"/>
          <w:sz w:val="28"/>
          <w:szCs w:val="28"/>
        </w:rPr>
        <w:t xml:space="preserve">    该问题主要涉及</w:t>
      </w:r>
      <w:r w:rsidRPr="002377F2">
        <w:rPr>
          <w:rFonts w:ascii="仿宋" w:eastAsia="仿宋" w:hAnsi="仿宋" w:hint="eastAsia"/>
          <w:sz w:val="28"/>
          <w:szCs w:val="28"/>
        </w:rPr>
        <w:t>《企业会计准则第2号——长期股权投资》</w:t>
      </w:r>
      <w:r>
        <w:rPr>
          <w:rFonts w:ascii="仿宋" w:eastAsia="仿宋" w:hAnsi="仿宋" w:hint="eastAsia"/>
          <w:sz w:val="28"/>
          <w:szCs w:val="28"/>
        </w:rPr>
        <w:t>（财会〔2014〕14号，以下简称第2号准则）</w:t>
      </w:r>
      <w:r w:rsidRPr="002377F2">
        <w:rPr>
          <w:rFonts w:ascii="仿宋" w:eastAsia="仿宋" w:hAnsi="仿宋" w:hint="eastAsia"/>
          <w:sz w:val="28"/>
          <w:szCs w:val="28"/>
        </w:rPr>
        <w:t>。</w:t>
      </w:r>
    </w:p>
    <w:p w:rsidR="00430EAD" w:rsidRDefault="00430EAD" w:rsidP="00430EAD">
      <w:pPr>
        <w:ind w:firstLine="563"/>
        <w:rPr>
          <w:rFonts w:asciiTheme="majorEastAsia" w:eastAsiaTheme="majorEastAsia" w:hAnsiTheme="majorEastAsia"/>
          <w:b/>
          <w:sz w:val="28"/>
          <w:szCs w:val="28"/>
        </w:rPr>
      </w:pPr>
      <w:r w:rsidRPr="002377F2">
        <w:rPr>
          <w:rFonts w:asciiTheme="majorEastAsia" w:eastAsiaTheme="majorEastAsia" w:hAnsiTheme="majorEastAsia" w:hint="eastAsia"/>
          <w:b/>
          <w:sz w:val="28"/>
          <w:szCs w:val="28"/>
        </w:rPr>
        <w:t>二、涉及的主要问题</w:t>
      </w:r>
    </w:p>
    <w:p w:rsidR="00430EAD" w:rsidRDefault="00430EAD" w:rsidP="00430EAD">
      <w:pPr>
        <w:ind w:firstLineChars="200" w:firstLine="560"/>
        <w:rPr>
          <w:rFonts w:ascii="仿宋" w:eastAsia="仿宋" w:hAnsi="仿宋"/>
          <w:sz w:val="28"/>
          <w:szCs w:val="28"/>
        </w:rPr>
      </w:pPr>
      <w:r>
        <w:rPr>
          <w:rFonts w:ascii="仿宋" w:eastAsia="仿宋" w:hAnsi="仿宋" w:hint="eastAsia"/>
          <w:sz w:val="28"/>
          <w:szCs w:val="28"/>
        </w:rPr>
        <w:t>第2号准则第十二条规定，</w:t>
      </w:r>
      <w:r w:rsidRPr="002377F2">
        <w:rPr>
          <w:rFonts w:ascii="仿宋" w:eastAsia="仿宋" w:hAnsi="仿宋" w:hint="eastAsia"/>
          <w:sz w:val="28"/>
          <w:szCs w:val="28"/>
        </w:rPr>
        <w:t>投资方确认被投资单位发生的</w:t>
      </w:r>
      <w:r>
        <w:rPr>
          <w:rFonts w:ascii="仿宋" w:eastAsia="仿宋" w:hAnsi="仿宋" w:hint="eastAsia"/>
          <w:sz w:val="28"/>
          <w:szCs w:val="28"/>
        </w:rPr>
        <w:t>净</w:t>
      </w:r>
      <w:r w:rsidRPr="002377F2">
        <w:rPr>
          <w:rFonts w:ascii="仿宋" w:eastAsia="仿宋" w:hAnsi="仿宋" w:hint="eastAsia"/>
          <w:sz w:val="28"/>
          <w:szCs w:val="28"/>
        </w:rPr>
        <w:t>亏损，</w:t>
      </w:r>
      <w:r>
        <w:rPr>
          <w:rFonts w:ascii="仿宋" w:eastAsia="仿宋" w:hAnsi="仿宋" w:hint="eastAsia"/>
          <w:sz w:val="28"/>
          <w:szCs w:val="28"/>
        </w:rPr>
        <w:t>应</w:t>
      </w:r>
      <w:r w:rsidRPr="002377F2">
        <w:rPr>
          <w:rFonts w:ascii="仿宋" w:eastAsia="仿宋" w:hAnsi="仿宋" w:hint="eastAsia"/>
          <w:sz w:val="28"/>
          <w:szCs w:val="28"/>
        </w:rPr>
        <w:t>以长期股权投资的账面价值以及其他实质上构成对被投资单位净投资的长期权益</w:t>
      </w:r>
      <w:r>
        <w:rPr>
          <w:rFonts w:ascii="仿宋" w:eastAsia="仿宋" w:hAnsi="仿宋" w:hint="eastAsia"/>
          <w:sz w:val="28"/>
          <w:szCs w:val="28"/>
        </w:rPr>
        <w:t>（简称其他长期权益）</w:t>
      </w:r>
      <w:r w:rsidRPr="002377F2">
        <w:rPr>
          <w:rFonts w:ascii="仿宋" w:eastAsia="仿宋" w:hAnsi="仿宋" w:hint="eastAsia"/>
          <w:sz w:val="28"/>
          <w:szCs w:val="28"/>
        </w:rPr>
        <w:t>冲减至零为限</w:t>
      </w:r>
      <w:r>
        <w:rPr>
          <w:rFonts w:ascii="仿宋" w:eastAsia="仿宋" w:hAnsi="仿宋" w:hint="eastAsia"/>
          <w:sz w:val="28"/>
          <w:szCs w:val="28"/>
        </w:rPr>
        <w:t>，</w:t>
      </w:r>
      <w:r w:rsidRPr="002377F2">
        <w:rPr>
          <w:rFonts w:ascii="仿宋" w:eastAsia="仿宋" w:hAnsi="仿宋" w:hint="eastAsia"/>
          <w:sz w:val="28"/>
          <w:szCs w:val="28"/>
        </w:rPr>
        <w:t>投资方负有承担额外损失义务的</w:t>
      </w:r>
      <w:r>
        <w:rPr>
          <w:rFonts w:ascii="仿宋" w:eastAsia="仿宋" w:hAnsi="仿宋" w:hint="eastAsia"/>
          <w:sz w:val="28"/>
          <w:szCs w:val="28"/>
        </w:rPr>
        <w:t>除外。被投资单位以后实现</w:t>
      </w:r>
      <w:r w:rsidRPr="00172E58">
        <w:rPr>
          <w:rFonts w:ascii="仿宋" w:eastAsia="仿宋" w:hAnsi="仿宋" w:hint="eastAsia"/>
          <w:sz w:val="28"/>
          <w:szCs w:val="28"/>
        </w:rPr>
        <w:t>净利润</w:t>
      </w:r>
      <w:r>
        <w:rPr>
          <w:rFonts w:ascii="仿宋" w:eastAsia="仿宋" w:hAnsi="仿宋" w:hint="eastAsia"/>
          <w:sz w:val="28"/>
          <w:szCs w:val="28"/>
        </w:rPr>
        <w:t>的，投资方在其收益分享额弥补未确认的亏损分担额后，恢复确认收益分享额。</w:t>
      </w:r>
    </w:p>
    <w:p w:rsidR="00430EAD" w:rsidRDefault="00430EAD" w:rsidP="00430EAD">
      <w:pPr>
        <w:ind w:firstLineChars="200" w:firstLine="560"/>
        <w:rPr>
          <w:rFonts w:ascii="仿宋" w:eastAsia="仿宋" w:hAnsi="仿宋"/>
          <w:sz w:val="28"/>
          <w:szCs w:val="28"/>
        </w:rPr>
      </w:pPr>
      <w:r>
        <w:rPr>
          <w:rFonts w:ascii="仿宋" w:eastAsia="仿宋" w:hAnsi="仿宋" w:hint="eastAsia"/>
          <w:sz w:val="28"/>
          <w:szCs w:val="28"/>
        </w:rPr>
        <w:t>根据上述规定，投资方在权益法下因确认被投资单位发生的其他综合收益减少净额而产生未确认投资净损失的,是否按照上述原则处理?</w:t>
      </w:r>
    </w:p>
    <w:p w:rsidR="00430EAD" w:rsidRDefault="00430EAD" w:rsidP="00430EAD">
      <w:pPr>
        <w:ind w:left="555"/>
        <w:rPr>
          <w:rFonts w:ascii="仿宋" w:eastAsia="仿宋" w:hAnsi="仿宋"/>
          <w:sz w:val="28"/>
          <w:szCs w:val="28"/>
        </w:rPr>
      </w:pPr>
      <w:r w:rsidRPr="002377F2">
        <w:rPr>
          <w:rFonts w:asciiTheme="majorEastAsia" w:eastAsiaTheme="majorEastAsia" w:hAnsiTheme="majorEastAsia" w:hint="eastAsia"/>
          <w:b/>
          <w:sz w:val="28"/>
          <w:szCs w:val="28"/>
        </w:rPr>
        <w:t>三、会计确认、计量</w:t>
      </w:r>
      <w:r>
        <w:rPr>
          <w:rFonts w:asciiTheme="majorEastAsia" w:eastAsiaTheme="majorEastAsia" w:hAnsiTheme="majorEastAsia" w:hint="eastAsia"/>
          <w:b/>
          <w:sz w:val="28"/>
          <w:szCs w:val="28"/>
        </w:rPr>
        <w:t>和</w:t>
      </w:r>
      <w:r w:rsidRPr="002377F2">
        <w:rPr>
          <w:rFonts w:asciiTheme="majorEastAsia" w:eastAsiaTheme="majorEastAsia" w:hAnsiTheme="majorEastAsia" w:hint="eastAsia"/>
          <w:b/>
          <w:sz w:val="28"/>
          <w:szCs w:val="28"/>
        </w:rPr>
        <w:t>列报要求</w:t>
      </w:r>
    </w:p>
    <w:p w:rsidR="00430EAD" w:rsidRDefault="00430EAD" w:rsidP="00430EAD">
      <w:pPr>
        <w:ind w:firstLineChars="200" w:firstLine="560"/>
        <w:rPr>
          <w:rFonts w:ascii="仿宋" w:eastAsia="仿宋" w:hAnsi="仿宋"/>
          <w:sz w:val="28"/>
          <w:szCs w:val="28"/>
        </w:rPr>
      </w:pPr>
      <w:r>
        <w:rPr>
          <w:rFonts w:ascii="仿宋" w:eastAsia="仿宋" w:hAnsi="仿宋" w:hint="eastAsia"/>
          <w:sz w:val="28"/>
          <w:szCs w:val="28"/>
        </w:rPr>
        <w:t>投资方按权益法确认应分担被投资单位的净亏损或被投资单位其他综合收益减少净额，将有关长期股权投资冲减至零并产生了未确认投资净损失的，</w:t>
      </w:r>
      <w:r w:rsidRPr="002377F2">
        <w:rPr>
          <w:rFonts w:ascii="仿宋" w:eastAsia="仿宋" w:hAnsi="仿宋" w:hint="eastAsia"/>
          <w:sz w:val="28"/>
          <w:szCs w:val="28"/>
        </w:rPr>
        <w:t>被投资单位</w:t>
      </w:r>
      <w:r>
        <w:rPr>
          <w:rFonts w:ascii="仿宋" w:eastAsia="仿宋" w:hAnsi="仿宋" w:hint="eastAsia"/>
          <w:sz w:val="28"/>
          <w:szCs w:val="28"/>
        </w:rPr>
        <w:t>在以后期间</w:t>
      </w:r>
      <w:r w:rsidRPr="002377F2">
        <w:rPr>
          <w:rFonts w:ascii="仿宋" w:eastAsia="仿宋" w:hAnsi="仿宋" w:hint="eastAsia"/>
          <w:sz w:val="28"/>
          <w:szCs w:val="28"/>
        </w:rPr>
        <w:t>实现净利润</w:t>
      </w:r>
      <w:r>
        <w:rPr>
          <w:rFonts w:ascii="仿宋" w:eastAsia="仿宋" w:hAnsi="仿宋" w:hint="eastAsia"/>
          <w:sz w:val="28"/>
          <w:szCs w:val="28"/>
        </w:rPr>
        <w:t>或</w:t>
      </w:r>
      <w:r w:rsidRPr="002377F2">
        <w:rPr>
          <w:rFonts w:ascii="仿宋" w:eastAsia="仿宋" w:hAnsi="仿宋" w:hint="eastAsia"/>
          <w:sz w:val="28"/>
          <w:szCs w:val="28"/>
        </w:rPr>
        <w:t>其</w:t>
      </w:r>
      <w:r>
        <w:rPr>
          <w:rFonts w:ascii="仿宋" w:eastAsia="仿宋" w:hAnsi="仿宋" w:hint="eastAsia"/>
          <w:sz w:val="28"/>
          <w:szCs w:val="28"/>
        </w:rPr>
        <w:t>他综合收益增加净额时</w:t>
      </w:r>
      <w:r w:rsidRPr="002377F2">
        <w:rPr>
          <w:rFonts w:ascii="仿宋" w:eastAsia="仿宋" w:hAnsi="仿宋" w:hint="eastAsia"/>
          <w:sz w:val="28"/>
          <w:szCs w:val="28"/>
        </w:rPr>
        <w:t>,投资方</w:t>
      </w:r>
      <w:r>
        <w:rPr>
          <w:rFonts w:ascii="仿宋" w:eastAsia="仿宋" w:hAnsi="仿宋" w:hint="eastAsia"/>
          <w:sz w:val="28"/>
          <w:szCs w:val="28"/>
        </w:rPr>
        <w:t>应当按照以前确认或登记有关投资净损失时的相反顺序进行会计处理，即依次</w:t>
      </w:r>
      <w:proofErr w:type="gramStart"/>
      <w:r>
        <w:rPr>
          <w:rFonts w:ascii="仿宋" w:eastAsia="仿宋" w:hAnsi="仿宋" w:hint="eastAsia"/>
          <w:sz w:val="28"/>
          <w:szCs w:val="28"/>
        </w:rPr>
        <w:t>减记未</w:t>
      </w:r>
      <w:proofErr w:type="gramEnd"/>
      <w:r>
        <w:rPr>
          <w:rFonts w:ascii="仿宋" w:eastAsia="仿宋" w:hAnsi="仿宋" w:hint="eastAsia"/>
          <w:sz w:val="28"/>
          <w:szCs w:val="28"/>
        </w:rPr>
        <w:t>确认投资净损失金额、恢复其他</w:t>
      </w:r>
      <w:r>
        <w:rPr>
          <w:rFonts w:ascii="仿宋" w:eastAsia="仿宋" w:hAnsi="仿宋" w:hint="eastAsia"/>
          <w:sz w:val="28"/>
          <w:szCs w:val="28"/>
        </w:rPr>
        <w:lastRenderedPageBreak/>
        <w:t>长期权益和恢复长期股权投资的账面价值，同时，投资方</w:t>
      </w:r>
      <w:r>
        <w:rPr>
          <w:rFonts w:ascii="仿宋" w:eastAsia="仿宋" w:hAnsi="仿宋"/>
          <w:sz w:val="28"/>
          <w:szCs w:val="28"/>
        </w:rPr>
        <w:t>还应</w:t>
      </w:r>
      <w:r>
        <w:rPr>
          <w:rFonts w:ascii="仿宋" w:eastAsia="仿宋" w:hAnsi="仿宋" w:hint="eastAsia"/>
          <w:sz w:val="28"/>
          <w:szCs w:val="28"/>
        </w:rPr>
        <w:t>当</w:t>
      </w:r>
      <w:r>
        <w:rPr>
          <w:rFonts w:ascii="仿宋" w:eastAsia="仿宋" w:hAnsi="仿宋"/>
          <w:sz w:val="28"/>
          <w:szCs w:val="28"/>
        </w:rPr>
        <w:t>重新</w:t>
      </w:r>
      <w:r>
        <w:rPr>
          <w:rFonts w:ascii="仿宋" w:eastAsia="仿宋" w:hAnsi="仿宋" w:hint="eastAsia"/>
          <w:sz w:val="28"/>
          <w:szCs w:val="28"/>
        </w:rPr>
        <w:t>复核预计</w:t>
      </w:r>
      <w:r>
        <w:rPr>
          <w:rFonts w:ascii="仿宋" w:eastAsia="仿宋" w:hAnsi="仿宋"/>
          <w:sz w:val="28"/>
          <w:szCs w:val="28"/>
        </w:rPr>
        <w:t>负债</w:t>
      </w:r>
      <w:r>
        <w:rPr>
          <w:rFonts w:ascii="仿宋" w:eastAsia="仿宋" w:hAnsi="仿宋" w:hint="eastAsia"/>
          <w:sz w:val="28"/>
          <w:szCs w:val="28"/>
        </w:rPr>
        <w:t>的</w:t>
      </w:r>
      <w:r>
        <w:rPr>
          <w:rFonts w:ascii="仿宋" w:eastAsia="仿宋" w:hAnsi="仿宋"/>
          <w:sz w:val="28"/>
          <w:szCs w:val="28"/>
        </w:rPr>
        <w:t>账面价值</w:t>
      </w:r>
      <w:r>
        <w:rPr>
          <w:rFonts w:ascii="仿宋" w:eastAsia="仿宋" w:hAnsi="仿宋" w:hint="eastAsia"/>
          <w:sz w:val="28"/>
          <w:szCs w:val="28"/>
        </w:rPr>
        <w:t>，有关会计处理如下：</w:t>
      </w:r>
    </w:p>
    <w:p w:rsidR="00430EAD" w:rsidRDefault="00430EAD" w:rsidP="00430EAD">
      <w:pPr>
        <w:ind w:firstLineChars="200" w:firstLine="560"/>
        <w:rPr>
          <w:rFonts w:ascii="仿宋" w:eastAsia="仿宋" w:hAnsi="仿宋"/>
          <w:sz w:val="28"/>
          <w:szCs w:val="28"/>
        </w:rPr>
      </w:pPr>
      <w:r>
        <w:rPr>
          <w:rFonts w:ascii="仿宋" w:eastAsia="仿宋" w:hAnsi="仿宋" w:hint="eastAsia"/>
          <w:sz w:val="28"/>
          <w:szCs w:val="28"/>
        </w:rPr>
        <w:t>（一）投资方当期对被投资单位净利润和其他综合收益增加净额的分享额小于或等于前期未确认投资净损失的，根据登记的未确认投资净损失的类型，弥补前期未确认的应分担的被投资单位净亏损或其他综合收益减少净额等投资净损失。</w:t>
      </w:r>
    </w:p>
    <w:p w:rsidR="00430EAD" w:rsidRDefault="00430EAD" w:rsidP="00430EAD">
      <w:pPr>
        <w:ind w:firstLineChars="200" w:firstLine="560"/>
        <w:jc w:val="left"/>
        <w:rPr>
          <w:rFonts w:ascii="仿宋" w:eastAsia="仿宋" w:hAnsi="仿宋"/>
          <w:sz w:val="28"/>
          <w:szCs w:val="28"/>
        </w:rPr>
      </w:pPr>
      <w:r>
        <w:rPr>
          <w:rFonts w:ascii="仿宋" w:eastAsia="仿宋" w:hAnsi="仿宋" w:hint="eastAsia"/>
          <w:sz w:val="28"/>
          <w:szCs w:val="28"/>
        </w:rPr>
        <w:t>（二）投资方当期对被投资单位净利润和其他综合收益增加净额的分享额大于前期未确认投资净损失的，应先按照以上(</w:t>
      </w:r>
      <w:proofErr w:type="gramStart"/>
      <w:r>
        <w:rPr>
          <w:rFonts w:ascii="仿宋" w:eastAsia="仿宋" w:hAnsi="仿宋" w:hint="eastAsia"/>
          <w:sz w:val="28"/>
          <w:szCs w:val="28"/>
        </w:rPr>
        <w:t>一</w:t>
      </w:r>
      <w:proofErr w:type="gramEnd"/>
      <w:r>
        <w:rPr>
          <w:rFonts w:ascii="仿宋" w:eastAsia="仿宋" w:hAnsi="仿宋" w:hint="eastAsia"/>
          <w:sz w:val="28"/>
          <w:szCs w:val="28"/>
        </w:rPr>
        <w:t>)的规定弥补前期未确认投资净损失；对于前者大于后者的差额部分，依次恢复其他长期权益的账面价值和恢复长期股权投资的账面价值,同时按权益法确认该差额。</w:t>
      </w:r>
    </w:p>
    <w:p w:rsidR="00430EAD" w:rsidRDefault="00430EAD" w:rsidP="00430EAD">
      <w:pPr>
        <w:rPr>
          <w:rFonts w:asciiTheme="majorEastAsia" w:eastAsiaTheme="majorEastAsia" w:hAnsiTheme="majorEastAsia"/>
          <w:b/>
          <w:sz w:val="28"/>
          <w:szCs w:val="28"/>
        </w:rPr>
      </w:pPr>
      <w:r>
        <w:rPr>
          <w:rFonts w:ascii="仿宋" w:eastAsia="仿宋" w:hAnsi="仿宋" w:hint="eastAsia"/>
          <w:sz w:val="28"/>
          <w:szCs w:val="28"/>
        </w:rPr>
        <w:t xml:space="preserve">    投资</w:t>
      </w:r>
      <w:r>
        <w:rPr>
          <w:rFonts w:ascii="仿宋" w:eastAsia="仿宋" w:hAnsi="仿宋"/>
          <w:sz w:val="28"/>
          <w:szCs w:val="28"/>
        </w:rPr>
        <w:t>方</w:t>
      </w:r>
      <w:r>
        <w:rPr>
          <w:rFonts w:ascii="仿宋" w:eastAsia="仿宋" w:hAnsi="仿宋" w:hint="eastAsia"/>
          <w:sz w:val="28"/>
          <w:szCs w:val="28"/>
        </w:rPr>
        <w:t>应当按照《企业会计准则第13号——或有事项》的有关</w:t>
      </w:r>
      <w:r>
        <w:rPr>
          <w:rFonts w:ascii="仿宋" w:eastAsia="仿宋" w:hAnsi="仿宋"/>
          <w:sz w:val="28"/>
          <w:szCs w:val="28"/>
        </w:rPr>
        <w:t>规定</w:t>
      </w:r>
      <w:r>
        <w:rPr>
          <w:rFonts w:ascii="仿宋" w:eastAsia="仿宋" w:hAnsi="仿宋" w:hint="eastAsia"/>
          <w:sz w:val="28"/>
          <w:szCs w:val="28"/>
        </w:rPr>
        <w:t>，对预计</w:t>
      </w:r>
      <w:r>
        <w:rPr>
          <w:rFonts w:ascii="仿宋" w:eastAsia="仿宋" w:hAnsi="仿宋"/>
          <w:sz w:val="28"/>
          <w:szCs w:val="28"/>
        </w:rPr>
        <w:t>负债</w:t>
      </w:r>
      <w:r>
        <w:rPr>
          <w:rFonts w:ascii="仿宋" w:eastAsia="仿宋" w:hAnsi="仿宋" w:hint="eastAsia"/>
          <w:sz w:val="28"/>
          <w:szCs w:val="28"/>
        </w:rPr>
        <w:t>的</w:t>
      </w:r>
      <w:r>
        <w:rPr>
          <w:rFonts w:ascii="仿宋" w:eastAsia="仿宋" w:hAnsi="仿宋"/>
          <w:sz w:val="28"/>
          <w:szCs w:val="28"/>
        </w:rPr>
        <w:t>账面价值进行</w:t>
      </w:r>
      <w:r>
        <w:rPr>
          <w:rFonts w:ascii="仿宋" w:eastAsia="仿宋" w:hAnsi="仿宋" w:hint="eastAsia"/>
          <w:sz w:val="28"/>
          <w:szCs w:val="28"/>
        </w:rPr>
        <w:t>复核</w:t>
      </w:r>
      <w:r>
        <w:rPr>
          <w:rFonts w:ascii="仿宋" w:eastAsia="仿宋" w:hAnsi="仿宋"/>
          <w:sz w:val="28"/>
          <w:szCs w:val="28"/>
        </w:rPr>
        <w:t>，并根据复核后的最佳估计数</w:t>
      </w:r>
      <w:r>
        <w:rPr>
          <w:rFonts w:ascii="仿宋" w:eastAsia="仿宋" w:hAnsi="仿宋" w:hint="eastAsia"/>
          <w:sz w:val="28"/>
          <w:szCs w:val="28"/>
        </w:rPr>
        <w:t>予以</w:t>
      </w:r>
      <w:r>
        <w:rPr>
          <w:rFonts w:ascii="仿宋" w:eastAsia="仿宋" w:hAnsi="仿宋"/>
          <w:sz w:val="28"/>
          <w:szCs w:val="28"/>
        </w:rPr>
        <w:t>调整</w:t>
      </w:r>
      <w:r>
        <w:rPr>
          <w:rFonts w:ascii="仿宋" w:eastAsia="仿宋" w:hAnsi="仿宋" w:hint="eastAsia"/>
          <w:sz w:val="28"/>
          <w:szCs w:val="28"/>
        </w:rPr>
        <w:t>。</w:t>
      </w:r>
      <w:r>
        <w:rPr>
          <w:rFonts w:asciiTheme="majorEastAsia" w:eastAsiaTheme="majorEastAsia" w:hAnsiTheme="majorEastAsia" w:hint="eastAsia"/>
          <w:b/>
          <w:sz w:val="28"/>
          <w:szCs w:val="28"/>
        </w:rPr>
        <w:t xml:space="preserve">     </w:t>
      </w:r>
    </w:p>
    <w:p w:rsidR="00430EAD" w:rsidRDefault="00430EAD" w:rsidP="00430EAD">
      <w:pPr>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2377F2">
        <w:rPr>
          <w:rFonts w:asciiTheme="majorEastAsia" w:eastAsiaTheme="majorEastAsia" w:hAnsiTheme="majorEastAsia" w:hint="eastAsia"/>
          <w:b/>
          <w:sz w:val="28"/>
          <w:szCs w:val="28"/>
        </w:rPr>
        <w:t>四、生效日期和新旧衔接</w:t>
      </w:r>
    </w:p>
    <w:p w:rsidR="00430EAD" w:rsidRDefault="00430EAD" w:rsidP="00430EAD">
      <w:pPr>
        <w:pStyle w:val="a3"/>
        <w:spacing w:line="360" w:lineRule="auto"/>
        <w:ind w:firstLine="630"/>
        <w:rPr>
          <w:rFonts w:ascii="Times New Roman" w:hAnsi="Times New Roman"/>
          <w:sz w:val="32"/>
          <w:szCs w:val="32"/>
        </w:rPr>
      </w:pPr>
      <w:r>
        <w:rPr>
          <w:rFonts w:ascii="仿宋" w:eastAsia="仿宋" w:hAnsi="仿宋" w:hint="eastAsia"/>
          <w:sz w:val="28"/>
          <w:szCs w:val="28"/>
        </w:rPr>
        <w:t>本</w:t>
      </w:r>
      <w:proofErr w:type="gramStart"/>
      <w:r>
        <w:rPr>
          <w:rFonts w:ascii="仿宋" w:eastAsia="仿宋" w:hAnsi="仿宋" w:hint="eastAsia"/>
          <w:sz w:val="28"/>
          <w:szCs w:val="28"/>
        </w:rPr>
        <w:t>解释自</w:t>
      </w:r>
      <w:proofErr w:type="gramEnd"/>
      <w:r>
        <w:rPr>
          <w:rFonts w:ascii="仿宋" w:eastAsia="仿宋" w:hAnsi="仿宋" w:hint="eastAsia"/>
          <w:sz w:val="28"/>
          <w:szCs w:val="28"/>
        </w:rPr>
        <w:t>2018年1月1日起施行。</w:t>
      </w:r>
      <w:r w:rsidRPr="003B3B6C">
        <w:rPr>
          <w:rFonts w:ascii="仿宋" w:eastAsia="仿宋" w:hAnsi="仿宋" w:hint="eastAsia"/>
          <w:sz w:val="28"/>
          <w:szCs w:val="28"/>
        </w:rPr>
        <w:t>本解释</w:t>
      </w:r>
      <w:r>
        <w:rPr>
          <w:rFonts w:ascii="仿宋" w:eastAsia="仿宋" w:hAnsi="仿宋" w:hint="eastAsia"/>
          <w:sz w:val="28"/>
          <w:szCs w:val="28"/>
        </w:rPr>
        <w:t>施行前</w:t>
      </w:r>
      <w:r w:rsidRPr="003B3B6C">
        <w:rPr>
          <w:rFonts w:ascii="仿宋" w:eastAsia="仿宋" w:hAnsi="仿宋" w:hint="eastAsia"/>
          <w:sz w:val="28"/>
          <w:szCs w:val="28"/>
        </w:rPr>
        <w:t>的有关业务未按</w:t>
      </w:r>
      <w:r>
        <w:rPr>
          <w:rFonts w:ascii="仿宋" w:eastAsia="仿宋" w:hAnsi="仿宋" w:hint="eastAsia"/>
          <w:sz w:val="28"/>
          <w:szCs w:val="28"/>
        </w:rPr>
        <w:t>照</w:t>
      </w:r>
      <w:r w:rsidRPr="003B3B6C">
        <w:rPr>
          <w:rFonts w:ascii="仿宋" w:eastAsia="仿宋" w:hAnsi="仿宋" w:hint="eastAsia"/>
          <w:sz w:val="28"/>
          <w:szCs w:val="28"/>
        </w:rPr>
        <w:t>以上规定进行处理的，应进行追溯调整，追溯调整不切实可行的除外。</w:t>
      </w:r>
      <w:r>
        <w:rPr>
          <w:rFonts w:ascii="仿宋" w:eastAsia="仿宋" w:hAnsi="仿宋" w:hint="eastAsia"/>
          <w:sz w:val="28"/>
          <w:szCs w:val="28"/>
        </w:rPr>
        <w:t>本解释施行</w:t>
      </w:r>
      <w:r w:rsidRPr="00F124C5">
        <w:rPr>
          <w:rFonts w:ascii="仿宋" w:eastAsia="仿宋" w:hAnsi="仿宋" w:hint="eastAsia"/>
          <w:sz w:val="28"/>
          <w:szCs w:val="28"/>
        </w:rPr>
        <w:t>前已</w:t>
      </w:r>
      <w:r w:rsidRPr="00F124C5">
        <w:rPr>
          <w:rFonts w:ascii="仿宋" w:eastAsia="仿宋" w:hAnsi="仿宋"/>
          <w:sz w:val="28"/>
          <w:szCs w:val="28"/>
        </w:rPr>
        <w:t>处置</w:t>
      </w:r>
      <w:r w:rsidRPr="00F124C5">
        <w:rPr>
          <w:rFonts w:ascii="仿宋" w:eastAsia="仿宋" w:hAnsi="仿宋" w:hint="eastAsia"/>
          <w:sz w:val="28"/>
          <w:szCs w:val="28"/>
        </w:rPr>
        <w:t>或</w:t>
      </w:r>
      <w:r w:rsidRPr="00F124C5">
        <w:rPr>
          <w:rFonts w:ascii="仿宋" w:eastAsia="仿宋" w:hAnsi="仿宋"/>
          <w:sz w:val="28"/>
          <w:szCs w:val="28"/>
        </w:rPr>
        <w:t>因其他原因终止采用权益法核算的长期股权</w:t>
      </w:r>
      <w:r w:rsidRPr="00F124C5">
        <w:rPr>
          <w:rFonts w:ascii="仿宋" w:eastAsia="仿宋" w:hAnsi="仿宋" w:hint="eastAsia"/>
          <w:sz w:val="28"/>
          <w:szCs w:val="28"/>
        </w:rPr>
        <w:t>投资，</w:t>
      </w:r>
      <w:r w:rsidRPr="00F124C5">
        <w:rPr>
          <w:rFonts w:ascii="仿宋" w:eastAsia="仿宋" w:hAnsi="仿宋"/>
          <w:sz w:val="28"/>
          <w:szCs w:val="28"/>
        </w:rPr>
        <w:t>无需</w:t>
      </w:r>
      <w:r w:rsidRPr="00F124C5">
        <w:rPr>
          <w:rFonts w:ascii="仿宋" w:eastAsia="仿宋" w:hAnsi="仿宋" w:hint="eastAsia"/>
          <w:sz w:val="28"/>
          <w:szCs w:val="28"/>
        </w:rPr>
        <w:t>追溯</w:t>
      </w:r>
      <w:r w:rsidRPr="00F124C5">
        <w:rPr>
          <w:rFonts w:ascii="仿宋" w:eastAsia="仿宋" w:hAnsi="仿宋"/>
          <w:sz w:val="28"/>
          <w:szCs w:val="28"/>
        </w:rPr>
        <w:t>调整。</w:t>
      </w:r>
    </w:p>
    <w:p w:rsidR="00430EAD" w:rsidRPr="00006E80" w:rsidRDefault="00430EAD" w:rsidP="00430EAD">
      <w:pPr>
        <w:ind w:firstLineChars="200" w:firstLine="560"/>
        <w:rPr>
          <w:rFonts w:ascii="仿宋" w:eastAsia="仿宋" w:hAnsi="仿宋"/>
          <w:sz w:val="28"/>
          <w:szCs w:val="28"/>
        </w:rPr>
      </w:pPr>
    </w:p>
    <w:p w:rsidR="00430EAD" w:rsidRPr="005B7316" w:rsidRDefault="00430EAD" w:rsidP="00430EAD">
      <w:pPr>
        <w:ind w:firstLineChars="200" w:firstLine="560"/>
        <w:rPr>
          <w:rFonts w:ascii="仿宋" w:eastAsia="仿宋" w:hAnsi="仿宋"/>
          <w:sz w:val="28"/>
          <w:szCs w:val="28"/>
        </w:rPr>
      </w:pPr>
    </w:p>
    <w:p w:rsidR="00231C41" w:rsidRPr="00430EAD" w:rsidRDefault="00231C41"/>
    <w:sectPr w:rsidR="00231C41" w:rsidRPr="00430EAD" w:rsidSect="00BE71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30EAD"/>
    <w:rsid w:val="00231C41"/>
    <w:rsid w:val="0026261A"/>
    <w:rsid w:val="003D6588"/>
    <w:rsid w:val="003E2FCA"/>
    <w:rsid w:val="00430EAD"/>
    <w:rsid w:val="00460BA7"/>
    <w:rsid w:val="00584554"/>
    <w:rsid w:val="00BB5D3B"/>
    <w:rsid w:val="00F076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E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Char"/>
    <w:rsid w:val="00430EAD"/>
    <w:pPr>
      <w:suppressAutoHyphens/>
      <w:autoSpaceDE w:val="0"/>
      <w:autoSpaceDN w:val="0"/>
      <w:snapToGrid w:val="0"/>
      <w:spacing w:line="588" w:lineRule="atLeast"/>
      <w:textAlignment w:val="baseline"/>
    </w:pPr>
    <w:rPr>
      <w:rFonts w:ascii="宋体" w:eastAsia="仿宋_GB2312" w:hAnsi="宋体" w:cs="Times New Roman"/>
      <w:spacing w:val="6"/>
      <w:kern w:val="3"/>
      <w:sz w:val="30"/>
      <w:szCs w:val="24"/>
    </w:rPr>
  </w:style>
  <w:style w:type="character" w:customStyle="1" w:styleId="Char">
    <w:name w:val="结束语 Char"/>
    <w:basedOn w:val="a0"/>
    <w:link w:val="a3"/>
    <w:rsid w:val="00430EAD"/>
    <w:rPr>
      <w:rFonts w:ascii="宋体" w:eastAsia="仿宋_GB2312" w:hAnsi="宋体" w:cs="Times New Roman"/>
      <w:spacing w:val="6"/>
      <w:kern w:val="3"/>
      <w:sz w:val="3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2527</dc:creator>
  <cp:lastModifiedBy>2527</cp:lastModifiedBy>
  <cp:revision>2</cp:revision>
  <dcterms:created xsi:type="dcterms:W3CDTF">2017-05-26T06:13:00Z</dcterms:created>
  <dcterms:modified xsi:type="dcterms:W3CDTF">2017-06-13T00:30:00Z</dcterms:modified>
</cp:coreProperties>
</file>