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37" w:rsidRPr="00636766" w:rsidRDefault="00ED0A27" w:rsidP="001D6137">
      <w:pPr>
        <w:widowControl/>
        <w:shd w:val="clear" w:color="auto" w:fill="FFFFFF"/>
        <w:spacing w:line="525" w:lineRule="atLeast"/>
        <w:jc w:val="center"/>
        <w:outlineLvl w:val="0"/>
        <w:rPr>
          <w:rFonts w:ascii="华文中宋" w:eastAsia="华文中宋" w:hAnsi="华文中宋" w:cs="宋体"/>
          <w:kern w:val="0"/>
          <w:sz w:val="36"/>
          <w:szCs w:val="36"/>
        </w:rPr>
      </w:pPr>
      <w:r w:rsidRPr="00636766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资产评估师</w:t>
      </w:r>
      <w:r w:rsidR="001D6137" w:rsidRPr="00636766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资格考试免试管理</w:t>
      </w:r>
      <w:r w:rsidR="0094050D" w:rsidRPr="00636766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暂行</w:t>
      </w:r>
      <w:r w:rsidR="001D6137" w:rsidRPr="00636766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办法</w:t>
      </w:r>
    </w:p>
    <w:p w:rsidR="001D6137" w:rsidRPr="007A588C" w:rsidRDefault="001D6137" w:rsidP="00B82747">
      <w:pPr>
        <w:widowControl/>
        <w:shd w:val="clear" w:color="auto" w:fill="FFFFFF"/>
        <w:spacing w:line="600" w:lineRule="exact"/>
        <w:ind w:firstLine="48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第一条</w:t>
      </w:r>
      <w:r w:rsidR="00ED0A2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为加强资产评估师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资格考试免试（</w:t>
      </w:r>
      <w:r w:rsidR="00FE00A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以下简称免试）管理工作，根据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《资产评估师职业资格考试实施办法》，制定本办法。</w:t>
      </w:r>
    </w:p>
    <w:p w:rsidR="001D6137" w:rsidRPr="007A588C" w:rsidRDefault="001D6137" w:rsidP="00B82747">
      <w:pPr>
        <w:widowControl/>
        <w:shd w:val="clear" w:color="auto" w:fill="FFFFFF"/>
        <w:spacing w:line="600" w:lineRule="exact"/>
        <w:ind w:firstLine="48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第二条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中国资产评估协会（以下简称</w:t>
      </w:r>
      <w:proofErr w:type="gramStart"/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）负责免试管理工作，</w:t>
      </w:r>
      <w:r w:rsidR="00521B5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委托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各省、自治区、直辖市、计划单列市资产评估协会（以下简称地方协会）负责本地区免试资格审核工作。</w:t>
      </w:r>
    </w:p>
    <w:p w:rsidR="00FE00A0" w:rsidRPr="00FE00A0" w:rsidRDefault="001D6137" w:rsidP="00B82747">
      <w:pPr>
        <w:widowControl/>
        <w:shd w:val="clear" w:color="auto" w:fill="FFFFFF"/>
        <w:spacing w:line="600" w:lineRule="exact"/>
        <w:ind w:firstLine="482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第三条</w:t>
      </w:r>
      <w:r w:rsidR="00FE00A0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="00FE00A0" w:rsidRPr="00D145E3">
        <w:rPr>
          <w:rFonts w:ascii="仿宋_GB2312" w:eastAsia="仿宋_GB2312" w:hint="eastAsia"/>
          <w:sz w:val="30"/>
          <w:szCs w:val="30"/>
        </w:rPr>
        <w:t>符合《</w:t>
      </w:r>
      <w:r w:rsidR="003F18A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资产评估师职业资格制度</w:t>
      </w:r>
      <w:r w:rsidR="00F016E5">
        <w:rPr>
          <w:rFonts w:ascii="仿宋_GB2312" w:eastAsia="仿宋_GB2312" w:hint="eastAsia"/>
          <w:sz w:val="30"/>
          <w:szCs w:val="30"/>
        </w:rPr>
        <w:t>暂行规定》</w:t>
      </w:r>
      <w:r w:rsidR="00FE00A0" w:rsidRPr="00D145E3">
        <w:rPr>
          <w:rFonts w:ascii="仿宋_GB2312" w:eastAsia="仿宋_GB2312" w:hint="eastAsia"/>
          <w:sz w:val="30"/>
          <w:szCs w:val="30"/>
        </w:rPr>
        <w:t>考试报名条件，并具备下列一项条件的人员，可免试相应科目。</w:t>
      </w:r>
      <w:r w:rsidR="00F016E5">
        <w:rPr>
          <w:rFonts w:ascii="仿宋_GB2312" w:eastAsia="仿宋_GB2312" w:hint="eastAsia"/>
          <w:sz w:val="30"/>
          <w:szCs w:val="30"/>
        </w:rPr>
        <w:t xml:space="preserve"> </w:t>
      </w:r>
    </w:p>
    <w:p w:rsidR="00EA1E7F" w:rsidRDefault="00FE00A0" w:rsidP="00B82747">
      <w:pPr>
        <w:widowControl/>
        <w:shd w:val="clear" w:color="auto" w:fill="FFFFFF"/>
        <w:spacing w:line="600" w:lineRule="exact"/>
        <w:ind w:firstLine="482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B00A62">
        <w:rPr>
          <w:rFonts w:ascii="仿宋_GB2312" w:eastAsia="仿宋_GB2312" w:hint="eastAsia"/>
          <w:sz w:val="30"/>
          <w:szCs w:val="30"/>
        </w:rPr>
        <w:t>（一）</w:t>
      </w:r>
      <w:r w:rsidR="00716E15" w:rsidRPr="00B00A6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按照国家有关规定取得高级</w:t>
      </w:r>
      <w:r w:rsidR="00B701DB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会计师、高级审计师、高级经济师</w:t>
      </w:r>
      <w:r w:rsidR="00E90321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职称</w:t>
      </w:r>
      <w:r w:rsidRPr="00B00A6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，或者通过全国统一</w:t>
      </w:r>
      <w:bookmarkStart w:id="0" w:name="_GoBack"/>
      <w:bookmarkEnd w:id="0"/>
      <w:r w:rsidRPr="00B00A6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考试取得注</w:t>
      </w:r>
      <w:r w:rsidR="00FF3CFA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册会计师证书，可免试资产评估师</w:t>
      </w:r>
      <w:r w:rsidR="00EA1E7F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资格《资产评估相关知识》科目。</w:t>
      </w:r>
    </w:p>
    <w:p w:rsidR="00EA1E7F" w:rsidRDefault="00FE00A0" w:rsidP="00B82747">
      <w:pPr>
        <w:widowControl/>
        <w:shd w:val="clear" w:color="auto" w:fill="FFFFFF"/>
        <w:spacing w:line="600" w:lineRule="exact"/>
        <w:ind w:firstLine="482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B00A62">
        <w:rPr>
          <w:rFonts w:ascii="仿宋_GB2312" w:eastAsia="仿宋_GB2312" w:hint="eastAsia"/>
          <w:sz w:val="30"/>
          <w:szCs w:val="30"/>
        </w:rPr>
        <w:t>（二）</w:t>
      </w:r>
      <w:r w:rsidR="00B701DB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按照国家有关规定取得资产评估专业副教授及以上职称</w:t>
      </w:r>
      <w:r w:rsidR="00FF3CFA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，可免试资产评估师</w:t>
      </w:r>
      <w:r w:rsidRPr="00B00A6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资格《资产评估基础》科目</w:t>
      </w:r>
      <w:r w:rsidR="00EA1E7F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。</w:t>
      </w:r>
    </w:p>
    <w:p w:rsidR="00FE00A0" w:rsidRPr="00B00A62" w:rsidRDefault="00FE00A0" w:rsidP="00B82747">
      <w:pPr>
        <w:widowControl/>
        <w:shd w:val="clear" w:color="auto" w:fill="FFFFFF"/>
        <w:spacing w:line="600" w:lineRule="exact"/>
        <w:ind w:firstLine="48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B00A6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（三）通过全国统一考试取得资产评估师</w:t>
      </w:r>
      <w:r w:rsidR="00FF3CFA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资格证书，可免试资产评估师（珠宝）</w:t>
      </w:r>
      <w:r w:rsidRPr="00B00A6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资格《资产评估基础》《资产评估相关知识》2个科目</w:t>
      </w:r>
      <w:r w:rsidR="00EA1E7F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。</w:t>
      </w:r>
      <w:r w:rsidRPr="00B00A62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 xml:space="preserve"> </w:t>
      </w:r>
    </w:p>
    <w:p w:rsidR="00716E15" w:rsidRPr="00AD2556" w:rsidRDefault="00716E15" w:rsidP="00B82747">
      <w:pPr>
        <w:pStyle w:val="a9"/>
        <w:spacing w:before="0" w:beforeAutospacing="0" w:after="0" w:afterAutospacing="0" w:line="600" w:lineRule="exact"/>
        <w:ind w:firstLineChars="200" w:firstLine="600"/>
        <w:rPr>
          <w:rFonts w:ascii="Simsun" w:hAnsi="Simsun" w:hint="eastAsia"/>
          <w:color w:val="000000"/>
          <w:sz w:val="20"/>
          <w:szCs w:val="20"/>
        </w:rPr>
      </w:pPr>
      <w:r w:rsidRPr="00716E15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取得免试资格后，免试科目长期有效，不得提出变更免试科目</w:t>
      </w:r>
      <w:r w:rsidR="00775E1B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。</w:t>
      </w:r>
    </w:p>
    <w:p w:rsidR="00667D59" w:rsidRPr="007A588C" w:rsidRDefault="001D6137" w:rsidP="00B82747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第四条</w:t>
      </w:r>
      <w:r w:rsidR="00716E15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="00716E1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免试申请人在</w:t>
      </w:r>
      <w:r w:rsidR="00B00A6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当年考试报名简章规定的时间内，登录</w:t>
      </w:r>
      <w:proofErr w:type="gramStart"/>
      <w:r w:rsidR="00B00A6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中评协</w:t>
      </w:r>
      <w:proofErr w:type="gramEnd"/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网站“资产评估师资格全国统一考试服务平台”（以下简称考试平台）</w:t>
      </w:r>
      <w:r w:rsidR="00EA1E7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下载并</w:t>
      </w:r>
      <w:r w:rsidR="00EA1E7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如实</w:t>
      </w:r>
      <w:r w:rsidR="00ED0A2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填写《资产评估师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资格考试免试申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请表》，提供身份证</w:t>
      </w:r>
      <w:r w:rsidR="00A12C0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件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原件、</w:t>
      </w:r>
      <w:r w:rsidR="00521B5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高级专业技术职称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证书原件</w:t>
      </w:r>
      <w:r w:rsidR="003A008E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及批准文件</w:t>
      </w:r>
      <w:r w:rsidR="00ED0A2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="003A008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或注册会计师证书原件</w:t>
      </w:r>
      <w:r w:rsidR="00EA1E7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，报所在地地方协会审核。</w:t>
      </w:r>
      <w:r w:rsidR="003A008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</w:p>
    <w:p w:rsidR="001D6137" w:rsidRPr="007A588C" w:rsidRDefault="001D6137" w:rsidP="00B82747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第五条</w:t>
      </w:r>
      <w:r w:rsidR="00B82747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="00B8274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地方协会应当对</w:t>
      </w:r>
      <w:r w:rsidR="00716E1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免试申请人的申请材料和免试科目</w:t>
      </w:r>
      <w:r w:rsidR="00B8274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进行审核</w:t>
      </w:r>
      <w:r w:rsidR="000506FC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716E1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无误后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将其相关信息录入考试平台</w:t>
      </w:r>
      <w:r w:rsidR="00EA1E7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免试管理</w:t>
      </w:r>
      <w:r w:rsidR="0098440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模板</w:t>
      </w:r>
      <w:r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667D59" w:rsidRPr="007A588C" w:rsidRDefault="00B82747" w:rsidP="003F7CB1">
      <w:pPr>
        <w:widowControl/>
        <w:shd w:val="clear" w:color="auto" w:fill="FFFFFF"/>
        <w:spacing w:line="6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第六</w:t>
      </w:r>
      <w:r w:rsidR="00667D59"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条</w:t>
      </w:r>
      <w:r w:rsidR="00667D59" w:rsidRPr="007A588C"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 xml:space="preserve"> </w:t>
      </w:r>
      <w:r w:rsidR="00716E1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地方协会</w:t>
      </w:r>
      <w:r w:rsidR="00E9032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应</w:t>
      </w:r>
      <w:r w:rsidR="00716E1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在</w:t>
      </w:r>
      <w:r w:rsidR="000506FC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当年考试</w:t>
      </w:r>
      <w:r w:rsidR="0093077F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报名简章规定的时间</w:t>
      </w:r>
      <w:r w:rsidR="00E9032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内</w:t>
      </w:r>
      <w:r w:rsidR="00716E15">
        <w:rPr>
          <w:rFonts w:ascii="仿宋" w:eastAsia="仿宋" w:hAnsi="仿宋" w:cs="宋体"/>
          <w:color w:val="000000"/>
          <w:kern w:val="0"/>
          <w:sz w:val="30"/>
          <w:szCs w:val="30"/>
        </w:rPr>
        <w:t>，将本地区本年度免试审核</w:t>
      </w:r>
      <w:r w:rsidR="00716E1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材料</w:t>
      </w:r>
      <w:r w:rsidR="000506FC" w:rsidRPr="007A588C">
        <w:rPr>
          <w:rFonts w:ascii="仿宋" w:eastAsia="仿宋" w:hAnsi="仿宋" w:cs="宋体"/>
          <w:color w:val="000000"/>
          <w:kern w:val="0"/>
          <w:sz w:val="30"/>
          <w:szCs w:val="30"/>
        </w:rPr>
        <w:t>报中评协</w:t>
      </w:r>
      <w:r w:rsidR="003F7CB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，并在上报资料中</w:t>
      </w:r>
      <w:r w:rsidR="003F7CB1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注明“原件已审核，复印件与原件一致”。</w:t>
      </w:r>
      <w:r w:rsidR="003F7CB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材料</w:t>
      </w:r>
      <w:r w:rsidR="00667D59" w:rsidRPr="007A588C">
        <w:rPr>
          <w:rFonts w:ascii="仿宋" w:eastAsia="仿宋" w:hAnsi="仿宋" w:cs="宋体"/>
          <w:color w:val="000000"/>
          <w:kern w:val="0"/>
          <w:sz w:val="30"/>
          <w:szCs w:val="30"/>
        </w:rPr>
        <w:t>内容包括：</w:t>
      </w:r>
    </w:p>
    <w:p w:rsidR="00667D59" w:rsidRPr="007A588C" w:rsidRDefault="00716E15" w:rsidP="00B82747">
      <w:pPr>
        <w:widowControl/>
        <w:shd w:val="clear" w:color="auto" w:fill="FFFFFF"/>
        <w:spacing w:line="6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（一）</w:t>
      </w:r>
      <w:r w:rsidR="00ED0A2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资产评估师</w:t>
      </w:r>
      <w:r w:rsidR="00667D59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资格考试免试资格审核情况报告；</w:t>
      </w:r>
    </w:p>
    <w:p w:rsidR="00667D59" w:rsidRPr="007A588C" w:rsidRDefault="00716E15" w:rsidP="00B82747">
      <w:pPr>
        <w:widowControl/>
        <w:shd w:val="clear" w:color="auto" w:fill="FFFFFF"/>
        <w:spacing w:line="6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（二）</w:t>
      </w:r>
      <w:r w:rsidR="00ED0A2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资产评估师</w:t>
      </w:r>
      <w:r w:rsidR="00667D59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资格考试免试人员汇总表（见附表</w:t>
      </w:r>
      <w:r w:rsidR="00667D59" w:rsidRPr="007A588C">
        <w:rPr>
          <w:rFonts w:ascii="仿宋" w:eastAsia="仿宋" w:hAnsi="仿宋" w:cs="宋体"/>
          <w:color w:val="000000"/>
          <w:kern w:val="0"/>
          <w:sz w:val="30"/>
          <w:szCs w:val="30"/>
        </w:rPr>
        <w:t>1）；</w:t>
      </w:r>
    </w:p>
    <w:p w:rsidR="00667D59" w:rsidRPr="007A588C" w:rsidRDefault="00ED0A27" w:rsidP="00B82747">
      <w:pPr>
        <w:widowControl/>
        <w:shd w:val="clear" w:color="auto" w:fill="FFFFFF"/>
        <w:spacing w:line="6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（三）资产评估师</w:t>
      </w:r>
      <w:r w:rsidR="00667D59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资格考试免试申请表（见附表</w:t>
      </w:r>
      <w:r w:rsidR="00667D59" w:rsidRPr="007A588C">
        <w:rPr>
          <w:rFonts w:ascii="仿宋" w:eastAsia="仿宋" w:hAnsi="仿宋" w:cs="宋体"/>
          <w:color w:val="000000"/>
          <w:kern w:val="0"/>
          <w:sz w:val="30"/>
          <w:szCs w:val="30"/>
        </w:rPr>
        <w:t>2）；</w:t>
      </w:r>
    </w:p>
    <w:p w:rsidR="00667D59" w:rsidRPr="007A588C" w:rsidRDefault="00716E15" w:rsidP="00B82747">
      <w:pPr>
        <w:widowControl/>
        <w:shd w:val="clear" w:color="auto" w:fill="FFFFFF"/>
        <w:spacing w:line="6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（四）免试申请人</w:t>
      </w:r>
      <w:r w:rsidR="00521B5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高级专业技术职称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证书复印件及</w:t>
      </w:r>
      <w:r w:rsidR="00521B5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高级专业技术职称</w:t>
      </w:r>
      <w:r w:rsidR="00667D59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批准文件复印件</w:t>
      </w:r>
      <w:r w:rsidR="00EA1E7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="003433C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或注册会计师证书复印件</w:t>
      </w:r>
      <w:r w:rsidR="00EA1E7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  <w:r w:rsidR="00667D59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667D59" w:rsidRPr="007A588C" w:rsidRDefault="00ED0A27" w:rsidP="00B82747">
      <w:pPr>
        <w:widowControl/>
        <w:shd w:val="clear" w:color="auto" w:fill="FFFFFF"/>
        <w:spacing w:line="6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在《资产评估师</w:t>
      </w:r>
      <w:r w:rsidR="00667D59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资格考试免试申请表》中“地方协会意见”栏内，地方协会应当签署意见并加盖公章。 </w:t>
      </w:r>
    </w:p>
    <w:p w:rsidR="00667D59" w:rsidRPr="00B00A62" w:rsidRDefault="00B82747" w:rsidP="00B82747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仿宋" w:eastAsia="仿宋" w:hAnsi="仿宋" w:cs="宋体"/>
          <w:b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第七</w:t>
      </w:r>
      <w:r w:rsidR="00345058"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条</w:t>
      </w:r>
      <w:r w:rsidR="00345058" w:rsidRPr="007A588C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 xml:space="preserve"> </w:t>
      </w:r>
      <w:proofErr w:type="gramStart"/>
      <w:r w:rsidR="00345058" w:rsidRPr="00B00A62">
        <w:rPr>
          <w:rFonts w:ascii="仿宋" w:eastAsia="仿宋" w:hAnsi="仿宋" w:cs="宋体" w:hint="eastAsia"/>
          <w:bCs/>
          <w:kern w:val="0"/>
          <w:sz w:val="30"/>
          <w:szCs w:val="30"/>
        </w:rPr>
        <w:t>中评协</w:t>
      </w:r>
      <w:proofErr w:type="gramEnd"/>
      <w:r w:rsidR="00345058" w:rsidRPr="00B00A62">
        <w:rPr>
          <w:rFonts w:ascii="仿宋" w:eastAsia="仿宋" w:hAnsi="仿宋" w:cs="宋体" w:hint="eastAsia"/>
          <w:bCs/>
          <w:kern w:val="0"/>
          <w:sz w:val="30"/>
          <w:szCs w:val="30"/>
        </w:rPr>
        <w:t>对</w:t>
      </w:r>
      <w:r w:rsidR="00B00A62" w:rsidRPr="00B00A62">
        <w:rPr>
          <w:rFonts w:ascii="仿宋" w:eastAsia="仿宋" w:hAnsi="仿宋" w:cs="宋体" w:hint="eastAsia"/>
          <w:bCs/>
          <w:kern w:val="0"/>
          <w:sz w:val="30"/>
          <w:szCs w:val="30"/>
        </w:rPr>
        <w:t>免试申请人的相关材料进行审核并在考试平台</w:t>
      </w:r>
      <w:r w:rsidR="00DD0276">
        <w:rPr>
          <w:rFonts w:ascii="仿宋" w:eastAsia="仿宋" w:hAnsi="仿宋" w:cs="宋体" w:hint="eastAsia"/>
          <w:bCs/>
          <w:kern w:val="0"/>
          <w:sz w:val="30"/>
          <w:szCs w:val="30"/>
        </w:rPr>
        <w:t>免试管理</w:t>
      </w:r>
      <w:r w:rsidR="0098440A">
        <w:rPr>
          <w:rFonts w:ascii="仿宋" w:eastAsia="仿宋" w:hAnsi="仿宋" w:cs="宋体" w:hint="eastAsia"/>
          <w:bCs/>
          <w:kern w:val="0"/>
          <w:sz w:val="30"/>
          <w:szCs w:val="30"/>
        </w:rPr>
        <w:t>模块</w:t>
      </w:r>
      <w:r w:rsidR="00B00A62" w:rsidRPr="00B00A62">
        <w:rPr>
          <w:rFonts w:ascii="仿宋" w:eastAsia="仿宋" w:hAnsi="仿宋" w:cs="宋体" w:hint="eastAsia"/>
          <w:bCs/>
          <w:kern w:val="0"/>
          <w:sz w:val="30"/>
          <w:szCs w:val="30"/>
        </w:rPr>
        <w:t>予以确认。</w:t>
      </w:r>
      <w:r w:rsidR="00DD0276">
        <w:rPr>
          <w:rFonts w:ascii="仿宋" w:eastAsia="仿宋" w:hAnsi="仿宋" w:cs="宋体" w:hint="eastAsia"/>
          <w:kern w:val="0"/>
          <w:sz w:val="30"/>
          <w:szCs w:val="30"/>
        </w:rPr>
        <w:t>免试申请人在</w:t>
      </w:r>
      <w:r w:rsidR="00B00A62" w:rsidRPr="00B00A62">
        <w:rPr>
          <w:rFonts w:ascii="仿宋" w:eastAsia="仿宋" w:hAnsi="仿宋" w:cs="宋体" w:hint="eastAsia"/>
          <w:kern w:val="0"/>
          <w:sz w:val="30"/>
          <w:szCs w:val="30"/>
        </w:rPr>
        <w:t>当年考试报名简章规定的时间</w:t>
      </w:r>
      <w:r w:rsidR="00DD0276">
        <w:rPr>
          <w:rFonts w:ascii="仿宋" w:eastAsia="仿宋" w:hAnsi="仿宋" w:cs="宋体" w:hint="eastAsia"/>
          <w:kern w:val="0"/>
          <w:sz w:val="30"/>
          <w:szCs w:val="30"/>
        </w:rPr>
        <w:t>内</w:t>
      </w:r>
      <w:r w:rsidR="00B00A62" w:rsidRPr="00B00A62">
        <w:rPr>
          <w:rFonts w:ascii="仿宋" w:eastAsia="仿宋" w:hAnsi="仿宋" w:cs="宋体" w:hint="eastAsia"/>
          <w:kern w:val="0"/>
          <w:sz w:val="30"/>
          <w:szCs w:val="30"/>
        </w:rPr>
        <w:t>，在考试平台查询免试申请结果</w:t>
      </w:r>
      <w:r w:rsidR="00345058" w:rsidRPr="00B00A62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1D6137" w:rsidRPr="007A588C" w:rsidRDefault="00B82747" w:rsidP="00B82747">
      <w:pPr>
        <w:widowControl/>
        <w:shd w:val="clear" w:color="auto" w:fill="FFFFFF"/>
        <w:spacing w:line="6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第八</w:t>
      </w:r>
      <w:r w:rsidR="001D6137" w:rsidRPr="007A588C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条</w:t>
      </w:r>
      <w:r w:rsidR="000C1084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="00ED0A2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资产评估师（珠宝）</w:t>
      </w:r>
      <w:r w:rsidR="001D6137" w:rsidRPr="007A588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资格考试免试管理办法另行规定。</w:t>
      </w:r>
    </w:p>
    <w:p w:rsidR="00345058" w:rsidRDefault="00345058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</w:p>
    <w:p w:rsidR="004F7FC6" w:rsidRDefault="004F7FC6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</w:p>
    <w:p w:rsidR="004F7FC6" w:rsidRDefault="004F7FC6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</w:p>
    <w:p w:rsidR="004F7FC6" w:rsidRDefault="004F7FC6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</w:p>
    <w:p w:rsidR="004F7FC6" w:rsidRPr="00157866" w:rsidRDefault="004F7FC6" w:rsidP="004F7FC6">
      <w:pPr>
        <w:widowControl/>
        <w:spacing w:line="360" w:lineRule="auto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157866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附表1</w:t>
      </w:r>
    </w:p>
    <w:p w:rsidR="004F7FC6" w:rsidRPr="00865553" w:rsidRDefault="004F7FC6" w:rsidP="004F7FC6">
      <w:pPr>
        <w:spacing w:line="360" w:lineRule="auto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资产评估师</w:t>
      </w:r>
      <w:r w:rsidRPr="00855A47">
        <w:rPr>
          <w:rFonts w:ascii="华文中宋" w:eastAsia="华文中宋" w:hAnsi="华文中宋" w:cs="宋体" w:hint="eastAsia"/>
          <w:kern w:val="0"/>
          <w:sz w:val="44"/>
          <w:szCs w:val="44"/>
        </w:rPr>
        <w:t>资格</w:t>
      </w:r>
      <w:r w:rsidRPr="00855A47">
        <w:rPr>
          <w:rFonts w:ascii="华文中宋" w:eastAsia="华文中宋" w:hAnsi="华文中宋" w:cs="宋体"/>
          <w:kern w:val="0"/>
          <w:sz w:val="44"/>
          <w:szCs w:val="44"/>
        </w:rPr>
        <w:t>考试</w:t>
      </w:r>
      <w:r w:rsidRPr="00855A47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免试</w:t>
      </w: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人员</w:t>
      </w:r>
      <w:r w:rsidRPr="00855A47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汇总表</w:t>
      </w:r>
    </w:p>
    <w:p w:rsidR="004F7FC6" w:rsidRPr="00770435" w:rsidRDefault="004F7FC6" w:rsidP="004F7FC6">
      <w:pPr>
        <w:spacing w:line="360" w:lineRule="auto"/>
        <w:jc w:val="center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</w:p>
    <w:p w:rsidR="004F7FC6" w:rsidRPr="00943FAB" w:rsidRDefault="004F7FC6" w:rsidP="004F7FC6">
      <w:pPr>
        <w:spacing w:line="360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43FA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省（</w:t>
      </w:r>
      <w:r w:rsidRPr="00943FA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自治区、直辖市、计划单列市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）      </w:t>
      </w:r>
      <w:r w:rsidRPr="00943FA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  月  日</w:t>
      </w:r>
    </w:p>
    <w:tbl>
      <w:tblPr>
        <w:tblW w:w="9625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134"/>
        <w:gridCol w:w="1842"/>
        <w:gridCol w:w="1701"/>
        <w:gridCol w:w="2127"/>
        <w:gridCol w:w="1842"/>
      </w:tblGrid>
      <w:tr w:rsidR="004F7FC6" w:rsidRPr="00943FAB" w:rsidTr="00AD6A22">
        <w:tc>
          <w:tcPr>
            <w:tcW w:w="9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C6" w:rsidRPr="00943FAB" w:rsidRDefault="004F7FC6" w:rsidP="00AD6A22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43FAB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C6" w:rsidRPr="00943FAB" w:rsidRDefault="004F7FC6" w:rsidP="00AD6A22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43FA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FC6" w:rsidRPr="00943FAB" w:rsidRDefault="004F7FC6" w:rsidP="00AD6A22">
            <w:pPr>
              <w:spacing w:line="360" w:lineRule="auto"/>
              <w:ind w:left="160" w:hangingChars="50" w:hanging="1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</w:t>
            </w:r>
            <w:r w:rsidRPr="00943FAB">
              <w:rPr>
                <w:rFonts w:ascii="仿宋_GB2312" w:eastAsia="仿宋_GB2312" w:hint="eastAsia"/>
                <w:sz w:val="32"/>
                <w:szCs w:val="32"/>
              </w:rPr>
              <w:t>号码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FC6" w:rsidRPr="003A4BD6" w:rsidRDefault="004F7FC6" w:rsidP="00AD6A22">
            <w:pPr>
              <w:spacing w:line="360" w:lineRule="auto"/>
              <w:ind w:firstLineChars="50" w:firstLine="1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A4BD6">
              <w:rPr>
                <w:rFonts w:ascii="仿宋_GB2312" w:eastAsia="仿宋_GB2312" w:hint="eastAsia"/>
                <w:sz w:val="30"/>
                <w:szCs w:val="30"/>
              </w:rPr>
              <w:t>技术职称（或注册会计师）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ind w:firstLineChars="250" w:firstLine="800"/>
              <w:rPr>
                <w:rFonts w:ascii="仿宋_GB2312" w:eastAsia="仿宋_GB2312"/>
                <w:sz w:val="32"/>
                <w:szCs w:val="32"/>
              </w:rPr>
            </w:pPr>
            <w:r w:rsidRPr="00943FAB">
              <w:rPr>
                <w:rFonts w:ascii="仿宋_GB2312" w:eastAsia="仿宋_GB2312" w:hint="eastAsia"/>
                <w:sz w:val="32"/>
                <w:szCs w:val="32"/>
              </w:rPr>
              <w:t>免试科目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（划“√”）</w:t>
            </w:r>
          </w:p>
        </w:tc>
      </w:tr>
      <w:tr w:rsidR="004F7FC6" w:rsidRPr="00943FAB" w:rsidTr="00AD6A22">
        <w:trPr>
          <w:trHeight w:val="1144"/>
        </w:trPr>
        <w:tc>
          <w:tcPr>
            <w:tcW w:w="97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C6" w:rsidRDefault="004F7FC6" w:rsidP="00AD6A22">
            <w:pPr>
              <w:spacing w:line="360" w:lineRule="auto"/>
              <w:ind w:leftChars="50" w:left="105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资产评估</w:t>
            </w:r>
          </w:p>
          <w:p w:rsidR="004F7FC6" w:rsidRPr="00943FAB" w:rsidRDefault="004F7FC6" w:rsidP="00AD6A22">
            <w:pPr>
              <w:spacing w:line="360" w:lineRule="auto"/>
              <w:ind w:leftChars="50" w:left="105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基础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FC6" w:rsidRDefault="004F7FC6" w:rsidP="00AD6A22">
            <w:pPr>
              <w:spacing w:line="360" w:lineRule="auto"/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资产评估</w:t>
            </w:r>
          </w:p>
          <w:p w:rsidR="004F7FC6" w:rsidRPr="00943FAB" w:rsidRDefault="004F7FC6" w:rsidP="00AD6A22">
            <w:pPr>
              <w:spacing w:line="360" w:lineRule="auto"/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相关知识</w:t>
            </w: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tabs>
                <w:tab w:val="left" w:pos="525"/>
              </w:tabs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7FC6" w:rsidRPr="00943FAB" w:rsidTr="00AD6A22">
        <w:trPr>
          <w:trHeight w:val="704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865864" w:rsidRDefault="004F7FC6" w:rsidP="00AD6A22">
            <w:pPr>
              <w:spacing w:line="360" w:lineRule="auto"/>
              <w:rPr>
                <w:rFonts w:ascii="仿宋_GB2312" w:eastAsia="仿宋_GB2312"/>
                <w:sz w:val="30"/>
                <w:szCs w:val="30"/>
              </w:rPr>
            </w:pPr>
            <w:r w:rsidRPr="00865864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C6" w:rsidRPr="00943FAB" w:rsidRDefault="004F7FC6" w:rsidP="00AD6A22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 w:rsidRPr="00865864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</w:p>
        </w:tc>
      </w:tr>
    </w:tbl>
    <w:p w:rsidR="004F7FC6" w:rsidRPr="00E96633" w:rsidRDefault="004F7FC6" w:rsidP="004F7FC6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4F7FC6" w:rsidRDefault="004F7FC6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</w:p>
    <w:p w:rsidR="004F7FC6" w:rsidRDefault="004F7FC6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</w:p>
    <w:p w:rsidR="004F7FC6" w:rsidRDefault="004F7FC6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</w:p>
    <w:p w:rsidR="004F7FC6" w:rsidRPr="00096C89" w:rsidRDefault="004F7FC6" w:rsidP="004F7FC6">
      <w:pPr>
        <w:spacing w:line="360" w:lineRule="auto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096C8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附表2</w:t>
      </w:r>
    </w:p>
    <w:p w:rsidR="004F7FC6" w:rsidRPr="004D6E1B" w:rsidRDefault="004F7FC6" w:rsidP="004F7FC6">
      <w:pPr>
        <w:spacing w:line="360" w:lineRule="auto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资产评估师</w:t>
      </w:r>
      <w:r w:rsidRPr="004D6E1B">
        <w:rPr>
          <w:rFonts w:ascii="华文中宋" w:eastAsia="华文中宋" w:hAnsi="华文中宋" w:cs="宋体" w:hint="eastAsia"/>
          <w:kern w:val="0"/>
          <w:sz w:val="44"/>
          <w:szCs w:val="44"/>
        </w:rPr>
        <w:t>资格</w:t>
      </w:r>
      <w:r w:rsidRPr="004D6E1B">
        <w:rPr>
          <w:rFonts w:ascii="华文中宋" w:eastAsia="华文中宋" w:hAnsi="华文中宋" w:cs="宋体"/>
          <w:kern w:val="0"/>
          <w:sz w:val="44"/>
          <w:szCs w:val="44"/>
        </w:rPr>
        <w:t>考试</w:t>
      </w:r>
      <w:r w:rsidRPr="004D6E1B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免试申请表</w:t>
      </w:r>
    </w:p>
    <w:p w:rsidR="004F7FC6" w:rsidRPr="009C7BBB" w:rsidRDefault="004F7FC6" w:rsidP="004F7FC6">
      <w:pPr>
        <w:spacing w:line="360" w:lineRule="auto"/>
        <w:jc w:val="center"/>
        <w:rPr>
          <w:rFonts w:ascii="仿宋_GB2312" w:eastAsia="仿宋_GB2312" w:hAnsiTheme="majorEastAsia" w:cs="宋体"/>
          <w:color w:val="000000"/>
          <w:kern w:val="0"/>
          <w:sz w:val="32"/>
          <w:szCs w:val="32"/>
        </w:rPr>
      </w:pPr>
    </w:p>
    <w:p w:rsidR="004F7FC6" w:rsidRPr="004D6E1B" w:rsidRDefault="004F7FC6" w:rsidP="004F7FC6">
      <w:pPr>
        <w:spacing w:line="360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D6E1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省（</w:t>
      </w:r>
      <w:r w:rsidRPr="004D6E1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自治区、直辖市、计划单列市</w:t>
      </w:r>
      <w:r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 xml:space="preserve">）      </w:t>
      </w:r>
      <w:r w:rsidRPr="004D6E1B">
        <w:rPr>
          <w:rFonts w:ascii="仿宋_GB2312" w:eastAsia="仿宋_GB2312" w:hAnsiTheme="majorEastAsia" w:cs="宋体" w:hint="eastAsia"/>
          <w:color w:val="000000"/>
          <w:kern w:val="0"/>
          <w:sz w:val="32"/>
          <w:szCs w:val="32"/>
        </w:rPr>
        <w:t>年  月  日</w:t>
      </w:r>
    </w:p>
    <w:tbl>
      <w:tblPr>
        <w:tblW w:w="9215" w:type="dxa"/>
        <w:tblInd w:w="-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67"/>
        <w:gridCol w:w="1129"/>
        <w:gridCol w:w="580"/>
        <w:gridCol w:w="252"/>
        <w:gridCol w:w="284"/>
        <w:gridCol w:w="769"/>
        <w:gridCol w:w="365"/>
        <w:gridCol w:w="142"/>
        <w:gridCol w:w="483"/>
        <w:gridCol w:w="84"/>
        <w:gridCol w:w="1275"/>
        <w:gridCol w:w="1985"/>
      </w:tblGrid>
      <w:tr w:rsidR="004F7FC6" w:rsidRPr="004D6E1B" w:rsidTr="00AD6A22">
        <w:trPr>
          <w:cantSplit/>
          <w:trHeight w:val="111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ind w:firstLineChars="100" w:firstLine="32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出生</w:t>
            </w:r>
          </w:p>
          <w:p w:rsidR="004F7FC6" w:rsidRPr="004D6E1B" w:rsidRDefault="004F7FC6" w:rsidP="00AD6A22">
            <w:pPr>
              <w:spacing w:line="360" w:lineRule="auto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年月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4F7FC6" w:rsidRPr="004D6E1B" w:rsidTr="00AD6A22">
        <w:trPr>
          <w:cantSplit/>
          <w:trHeight w:val="630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Default="004F7FC6" w:rsidP="00AD6A22">
            <w:pPr>
              <w:spacing w:line="360" w:lineRule="auto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身 份</w:t>
            </w:r>
          </w:p>
          <w:p w:rsidR="004F7FC6" w:rsidRPr="004D6E1B" w:rsidRDefault="004F7FC6" w:rsidP="00AD6A22">
            <w:pPr>
              <w:spacing w:line="360" w:lineRule="auto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证 号</w:t>
            </w:r>
          </w:p>
        </w:tc>
        <w:tc>
          <w:tcPr>
            <w:tcW w:w="5630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7FC6" w:rsidRDefault="004F7FC6" w:rsidP="00AD6A22">
            <w:pPr>
              <w:spacing w:line="360" w:lineRule="auto"/>
              <w:ind w:leftChars="100" w:left="210"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2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寸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蓝底</w:t>
            </w:r>
          </w:p>
          <w:p w:rsidR="004F7FC6" w:rsidRPr="004D6E1B" w:rsidRDefault="004F7FC6" w:rsidP="00AD6A22">
            <w:pPr>
              <w:spacing w:line="360" w:lineRule="auto"/>
              <w:ind w:leftChars="100" w:left="21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免冠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证件照</w:t>
            </w:r>
          </w:p>
        </w:tc>
      </w:tr>
      <w:tr w:rsidR="004F7FC6" w:rsidRPr="004D6E1B" w:rsidTr="00AD6A22">
        <w:trPr>
          <w:cantSplit/>
          <w:trHeight w:val="1061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技术职称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（或注册会计师）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6766" w:rsidRDefault="004F7FC6" w:rsidP="00AD6A22">
            <w:pPr>
              <w:spacing w:line="360" w:lineRule="auto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职称评定</w:t>
            </w:r>
          </w:p>
          <w:p w:rsidR="004F7FC6" w:rsidRPr="004D6E1B" w:rsidRDefault="004F7FC6" w:rsidP="00636766">
            <w:pPr>
              <w:spacing w:line="360" w:lineRule="auto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（或取得注册会计师证书）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4F7FC6" w:rsidRPr="004D6E1B" w:rsidTr="00AD6A22">
        <w:trPr>
          <w:cantSplit/>
          <w:trHeight w:val="1061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发证单位</w:t>
            </w:r>
          </w:p>
        </w:tc>
        <w:tc>
          <w:tcPr>
            <w:tcW w:w="761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4F7FC6" w:rsidRPr="004D6E1B" w:rsidTr="00AD6A22">
        <w:trPr>
          <w:trHeight w:val="938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2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4F7FC6" w:rsidRPr="004D6E1B" w:rsidTr="00AD6A22">
        <w:trPr>
          <w:trHeight w:val="966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2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4F7FC6" w:rsidRPr="004D6E1B" w:rsidTr="00AD6A22">
        <w:trPr>
          <w:cantSplit/>
          <w:trHeight w:val="1779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FC6" w:rsidRPr="004D6E1B" w:rsidRDefault="004F7FC6" w:rsidP="00AD6A22">
            <w:pPr>
              <w:spacing w:line="360" w:lineRule="auto"/>
              <w:ind w:firstLineChars="100" w:firstLine="32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申请</w:t>
            </w:r>
          </w:p>
          <w:p w:rsidR="004F7FC6" w:rsidRPr="004D6E1B" w:rsidRDefault="004F7FC6" w:rsidP="00AD6A22">
            <w:pPr>
              <w:spacing w:line="360" w:lineRule="auto"/>
              <w:ind w:firstLineChars="100" w:firstLine="32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免试</w:t>
            </w:r>
          </w:p>
          <w:p w:rsidR="004F7FC6" w:rsidRPr="004D6E1B" w:rsidRDefault="004F7FC6" w:rsidP="00AD6A22">
            <w:pPr>
              <w:spacing w:line="360" w:lineRule="auto"/>
              <w:ind w:firstLineChars="100" w:firstLine="32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科目</w:t>
            </w: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（划“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√</w:t>
            </w: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”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3646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ind w:firstLineChars="150" w:firstLine="48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资产评估基础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ind w:firstLineChars="250" w:firstLine="80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资产评估相关知识</w:t>
            </w:r>
          </w:p>
        </w:tc>
      </w:tr>
      <w:tr w:rsidR="004F7FC6" w:rsidRPr="004D6E1B" w:rsidTr="00AD6A22">
        <w:trPr>
          <w:cantSplit/>
          <w:trHeight w:val="968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3646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4F7FC6" w:rsidRPr="004D6E1B" w:rsidTr="00AD6A22">
        <w:trPr>
          <w:cantSplit/>
          <w:trHeight w:val="3073"/>
        </w:trPr>
        <w:tc>
          <w:tcPr>
            <w:tcW w:w="411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lastRenderedPageBreak/>
              <w:t>申请人应对上述信息及资料的真实性负责，并签名确认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FC6" w:rsidRPr="004D6E1B" w:rsidRDefault="004F7FC6" w:rsidP="00AD6A22">
            <w:pPr>
              <w:spacing w:line="360" w:lineRule="auto"/>
              <w:ind w:firstLineChars="250" w:firstLine="80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签 名：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 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 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 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         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     </w:t>
            </w:r>
          </w:p>
          <w:p w:rsidR="004F7FC6" w:rsidRDefault="004F7FC6" w:rsidP="00AD6A22">
            <w:pPr>
              <w:spacing w:line="360" w:lineRule="auto"/>
              <w:ind w:firstLineChars="900" w:firstLine="288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4F7FC6" w:rsidRPr="004D6E1B" w:rsidRDefault="004F7FC6" w:rsidP="00AD6A22">
            <w:pPr>
              <w:spacing w:line="360" w:lineRule="auto"/>
              <w:ind w:firstLineChars="900" w:firstLine="288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年  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月 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日</w:t>
            </w:r>
          </w:p>
        </w:tc>
      </w:tr>
      <w:tr w:rsidR="004F7FC6" w:rsidRPr="004D6E1B" w:rsidTr="00AD6A22">
        <w:trPr>
          <w:cantSplit/>
        </w:trPr>
        <w:tc>
          <w:tcPr>
            <w:tcW w:w="1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申请人所在单位人事主管部门对技术职称的 确 认</w:t>
            </w: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73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4F7FC6" w:rsidRPr="004D6E1B" w:rsidRDefault="004F7FC6" w:rsidP="00AD6A22">
            <w:pPr>
              <w:spacing w:line="360" w:lineRule="auto"/>
              <w:ind w:firstLineChars="400" w:firstLine="128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人事主管签名：</w:t>
            </w:r>
          </w:p>
          <w:p w:rsidR="004F7FC6" w:rsidRDefault="004F7FC6" w:rsidP="00AD6A22">
            <w:pPr>
              <w:spacing w:line="360" w:lineRule="auto"/>
              <w:ind w:firstLineChars="500" w:firstLine="160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电   话：</w:t>
            </w:r>
          </w:p>
          <w:p w:rsidR="004F7FC6" w:rsidRPr="004D6E1B" w:rsidRDefault="004F7FC6" w:rsidP="00AD6A22">
            <w:pPr>
              <w:spacing w:line="360" w:lineRule="auto"/>
              <w:ind w:firstLineChars="500" w:firstLine="160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盖   章</w:t>
            </w:r>
          </w:p>
          <w:p w:rsidR="004F7FC6" w:rsidRPr="004D6E1B" w:rsidRDefault="004F7FC6" w:rsidP="00AD6A22">
            <w:pPr>
              <w:spacing w:line="360" w:lineRule="auto"/>
              <w:ind w:firstLineChars="300" w:firstLine="9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4F7FC6" w:rsidRPr="004D6E1B" w:rsidRDefault="004F7FC6" w:rsidP="00AD6A22">
            <w:pPr>
              <w:spacing w:line="360" w:lineRule="auto"/>
              <w:ind w:firstLineChars="300" w:firstLine="9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                   年   月   日</w:t>
            </w:r>
          </w:p>
        </w:tc>
      </w:tr>
      <w:tr w:rsidR="004F7FC6" w:rsidRPr="004D6E1B" w:rsidTr="00AD6A22">
        <w:trPr>
          <w:cantSplit/>
        </w:trPr>
        <w:tc>
          <w:tcPr>
            <w:tcW w:w="1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地 方</w:t>
            </w: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协 会</w:t>
            </w: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意 见</w:t>
            </w:r>
          </w:p>
        </w:tc>
        <w:tc>
          <w:tcPr>
            <w:tcW w:w="734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 </w:t>
            </w: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4F7FC6" w:rsidRPr="004D6E1B" w:rsidRDefault="004F7FC6" w:rsidP="00AD6A22">
            <w:pPr>
              <w:spacing w:line="360" w:lineRule="auto"/>
              <w:ind w:firstLineChars="450" w:firstLine="14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负责人签名：</w:t>
            </w:r>
          </w:p>
          <w:p w:rsidR="004F7FC6" w:rsidRPr="004D6E1B" w:rsidRDefault="004F7FC6" w:rsidP="00AD6A22">
            <w:pPr>
              <w:spacing w:line="360" w:lineRule="auto"/>
              <w:ind w:firstLineChars="550" w:firstLine="17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盖   章</w:t>
            </w: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4F7FC6" w:rsidRPr="004D6E1B" w:rsidRDefault="004F7FC6" w:rsidP="00AD6A22">
            <w:pPr>
              <w:spacing w:line="360" w:lineRule="auto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D6E1B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 xml:space="preserve">                        年   月   日</w:t>
            </w:r>
          </w:p>
        </w:tc>
      </w:tr>
    </w:tbl>
    <w:p w:rsidR="004F7FC6" w:rsidRPr="002C0EB0" w:rsidRDefault="004F7FC6" w:rsidP="004F7FC6"/>
    <w:p w:rsidR="004F7FC6" w:rsidRPr="004F7FC6" w:rsidRDefault="004F7FC6" w:rsidP="00B82747">
      <w:pPr>
        <w:tabs>
          <w:tab w:val="left" w:pos="735"/>
        </w:tabs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sectPr w:rsidR="004F7FC6" w:rsidRPr="004F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8F" w:rsidRDefault="007F008F" w:rsidP="00DD0276">
      <w:r>
        <w:separator/>
      </w:r>
    </w:p>
  </w:endnote>
  <w:endnote w:type="continuationSeparator" w:id="0">
    <w:p w:rsidR="007F008F" w:rsidRDefault="007F008F" w:rsidP="00DD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8F" w:rsidRDefault="007F008F" w:rsidP="00DD0276">
      <w:r>
        <w:separator/>
      </w:r>
    </w:p>
  </w:footnote>
  <w:footnote w:type="continuationSeparator" w:id="0">
    <w:p w:rsidR="007F008F" w:rsidRDefault="007F008F" w:rsidP="00DD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F"/>
    <w:rsid w:val="00005817"/>
    <w:rsid w:val="000506FC"/>
    <w:rsid w:val="00063287"/>
    <w:rsid w:val="000C1084"/>
    <w:rsid w:val="000E66F0"/>
    <w:rsid w:val="00120E58"/>
    <w:rsid w:val="001D6137"/>
    <w:rsid w:val="00276017"/>
    <w:rsid w:val="00313471"/>
    <w:rsid w:val="003433C8"/>
    <w:rsid w:val="00345058"/>
    <w:rsid w:val="003539EF"/>
    <w:rsid w:val="003A008E"/>
    <w:rsid w:val="003E77E4"/>
    <w:rsid w:val="003F18AE"/>
    <w:rsid w:val="003F7CB1"/>
    <w:rsid w:val="0041708F"/>
    <w:rsid w:val="004F7FC6"/>
    <w:rsid w:val="00521B5C"/>
    <w:rsid w:val="0058029A"/>
    <w:rsid w:val="00636766"/>
    <w:rsid w:val="00667D59"/>
    <w:rsid w:val="007142D4"/>
    <w:rsid w:val="00716E15"/>
    <w:rsid w:val="0071745C"/>
    <w:rsid w:val="00775E1B"/>
    <w:rsid w:val="0079467D"/>
    <w:rsid w:val="007A588C"/>
    <w:rsid w:val="007F008F"/>
    <w:rsid w:val="008C328D"/>
    <w:rsid w:val="008F4B51"/>
    <w:rsid w:val="00924364"/>
    <w:rsid w:val="0093077F"/>
    <w:rsid w:val="0094050D"/>
    <w:rsid w:val="00980E44"/>
    <w:rsid w:val="0098440A"/>
    <w:rsid w:val="009B7837"/>
    <w:rsid w:val="009B7F59"/>
    <w:rsid w:val="009D4DFD"/>
    <w:rsid w:val="00A12C0C"/>
    <w:rsid w:val="00AB7C85"/>
    <w:rsid w:val="00AD2556"/>
    <w:rsid w:val="00B00A62"/>
    <w:rsid w:val="00B114BF"/>
    <w:rsid w:val="00B2714E"/>
    <w:rsid w:val="00B63CD6"/>
    <w:rsid w:val="00B701DB"/>
    <w:rsid w:val="00B82747"/>
    <w:rsid w:val="00D46D9D"/>
    <w:rsid w:val="00DD0276"/>
    <w:rsid w:val="00DD219F"/>
    <w:rsid w:val="00E20883"/>
    <w:rsid w:val="00E90321"/>
    <w:rsid w:val="00EA1E7F"/>
    <w:rsid w:val="00EA7987"/>
    <w:rsid w:val="00ED0A27"/>
    <w:rsid w:val="00F016E5"/>
    <w:rsid w:val="00F70A3A"/>
    <w:rsid w:val="00FA7EB8"/>
    <w:rsid w:val="00FE00A0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61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613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D6137"/>
  </w:style>
  <w:style w:type="paragraph" w:styleId="a3">
    <w:name w:val="Balloon Text"/>
    <w:basedOn w:val="a"/>
    <w:link w:val="Char"/>
    <w:uiPriority w:val="99"/>
    <w:semiHidden/>
    <w:unhideWhenUsed/>
    <w:rsid w:val="00667D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7D59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F016E5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F016E5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F016E5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F016E5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F016E5"/>
    <w:rPr>
      <w:b/>
      <w:bCs/>
    </w:rPr>
  </w:style>
  <w:style w:type="paragraph" w:styleId="a7">
    <w:name w:val="header"/>
    <w:basedOn w:val="a"/>
    <w:link w:val="Char2"/>
    <w:uiPriority w:val="99"/>
    <w:unhideWhenUsed/>
    <w:rsid w:val="00DD0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D027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D0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D0276"/>
    <w:rPr>
      <w:sz w:val="18"/>
      <w:szCs w:val="18"/>
    </w:rPr>
  </w:style>
  <w:style w:type="paragraph" w:styleId="a9">
    <w:name w:val="Normal (Web)"/>
    <w:basedOn w:val="a"/>
    <w:uiPriority w:val="99"/>
    <w:unhideWhenUsed/>
    <w:rsid w:val="00521B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61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613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D6137"/>
  </w:style>
  <w:style w:type="paragraph" w:styleId="a3">
    <w:name w:val="Balloon Text"/>
    <w:basedOn w:val="a"/>
    <w:link w:val="Char"/>
    <w:uiPriority w:val="99"/>
    <w:semiHidden/>
    <w:unhideWhenUsed/>
    <w:rsid w:val="00667D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67D59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F016E5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F016E5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F016E5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F016E5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F016E5"/>
    <w:rPr>
      <w:b/>
      <w:bCs/>
    </w:rPr>
  </w:style>
  <w:style w:type="paragraph" w:styleId="a7">
    <w:name w:val="header"/>
    <w:basedOn w:val="a"/>
    <w:link w:val="Char2"/>
    <w:uiPriority w:val="99"/>
    <w:unhideWhenUsed/>
    <w:rsid w:val="00DD0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D027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D0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D0276"/>
    <w:rPr>
      <w:sz w:val="18"/>
      <w:szCs w:val="18"/>
    </w:rPr>
  </w:style>
  <w:style w:type="paragraph" w:styleId="a9">
    <w:name w:val="Normal (Web)"/>
    <w:basedOn w:val="a"/>
    <w:uiPriority w:val="99"/>
    <w:unhideWhenUsed/>
    <w:rsid w:val="00521B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0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8E5F-B372-4CC0-B1F2-5ADFC4E5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239</Words>
  <Characters>1364</Characters>
  <Application>Microsoft Office Word</Application>
  <DocSecurity>0</DocSecurity>
  <Lines>11</Lines>
  <Paragraphs>3</Paragraphs>
  <ScaleCrop>false</ScaleCrop>
  <Company>Lenovo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陈冠群</dc:creator>
  <cp:keywords/>
  <dc:description/>
  <cp:lastModifiedBy>陈鹏</cp:lastModifiedBy>
  <cp:revision>35</cp:revision>
  <cp:lastPrinted>2017-06-14T01:49:00Z</cp:lastPrinted>
  <dcterms:created xsi:type="dcterms:W3CDTF">2017-05-22T01:07:00Z</dcterms:created>
  <dcterms:modified xsi:type="dcterms:W3CDTF">2017-06-14T07:23:00Z</dcterms:modified>
</cp:coreProperties>
</file>